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F8D247" w14:textId="59F3D4BC"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D323F0">
        <w:t>1</w:t>
      </w:r>
      <w:r w:rsidRPr="00CE0424">
        <w:tab/>
      </w:r>
      <w:proofErr w:type="spellStart"/>
      <w:r w:rsidRPr="00CE0424">
        <w:rPr>
          <w:sz w:val="32"/>
          <w:szCs w:val="32"/>
        </w:rPr>
        <w:t>Tdoc</w:t>
      </w:r>
      <w:proofErr w:type="spellEnd"/>
      <w:r w:rsidRPr="00CE0424">
        <w:rPr>
          <w:sz w:val="32"/>
          <w:szCs w:val="32"/>
        </w:rPr>
        <w:t xml:space="preserve"> R2-</w:t>
      </w:r>
      <w:r w:rsidR="00FA4A25" w:rsidRPr="00FA4A25">
        <w:rPr>
          <w:sz w:val="32"/>
          <w:szCs w:val="32"/>
        </w:rPr>
        <w:t>1802351</w:t>
      </w:r>
    </w:p>
    <w:p w14:paraId="7EA7CBAD" w14:textId="47735CD9" w:rsidR="00700EF5" w:rsidRPr="00CE0424" w:rsidRDefault="00D323F0" w:rsidP="00700EF5">
      <w:pPr>
        <w:pStyle w:val="3GPPHeader"/>
      </w:pPr>
      <w:r>
        <w:t>Athens</w:t>
      </w:r>
      <w:r w:rsidR="005E03C7" w:rsidRPr="005E03C7">
        <w:t>,</w:t>
      </w:r>
      <w:r>
        <w:t xml:space="preserve"> Greece</w:t>
      </w:r>
      <w:r w:rsidR="00700EF5" w:rsidRPr="004A782B">
        <w:t xml:space="preserve">, </w:t>
      </w:r>
      <w:r>
        <w:t>26</w:t>
      </w:r>
      <w:r w:rsidRPr="00D323F0">
        <w:rPr>
          <w:vertAlign w:val="superscript"/>
        </w:rPr>
        <w:t>th</w:t>
      </w:r>
      <w:r>
        <w:t xml:space="preserve"> February</w:t>
      </w:r>
      <w:r w:rsidR="005E03C7">
        <w:t xml:space="preserve"> </w:t>
      </w:r>
      <w:r w:rsidR="00700EF5" w:rsidRPr="00631CA0">
        <w:t xml:space="preserve">– </w:t>
      </w:r>
      <w:r>
        <w:t>2</w:t>
      </w:r>
      <w:r w:rsidRPr="00D323F0">
        <w:rPr>
          <w:vertAlign w:val="superscript"/>
        </w:rPr>
        <w:t>nd</w:t>
      </w:r>
      <w:r>
        <w:t xml:space="preserve"> March</w:t>
      </w:r>
      <w:r w:rsidR="00700EF5">
        <w:t xml:space="preserve"> </w:t>
      </w:r>
      <w:r w:rsidR="00700EF5" w:rsidRPr="00631CA0">
        <w:t>201</w:t>
      </w:r>
      <w:r w:rsidR="000151AE">
        <w:t>8</w:t>
      </w:r>
      <w:r w:rsidR="00193452">
        <w:tab/>
      </w:r>
      <w:r w:rsidR="00193452">
        <w:rPr>
          <w:lang w:val="en-US"/>
        </w:rPr>
        <w:t>(Revision of R2-1800318)</w:t>
      </w:r>
    </w:p>
    <w:p w14:paraId="063D9C8B" w14:textId="77777777" w:rsidR="00E90E49" w:rsidRPr="00CE0424" w:rsidRDefault="00E90E49" w:rsidP="00357380">
      <w:pPr>
        <w:pStyle w:val="3GPPHeader"/>
      </w:pPr>
    </w:p>
    <w:p w14:paraId="04AB3B2B" w14:textId="7D90109D" w:rsidR="00E90E49" w:rsidRPr="0066705D" w:rsidRDefault="00E90E49" w:rsidP="00311702">
      <w:pPr>
        <w:pStyle w:val="3GPPHeader"/>
        <w:rPr>
          <w:sz w:val="22"/>
          <w:szCs w:val="22"/>
          <w:lang w:val="en-US"/>
        </w:rPr>
      </w:pPr>
      <w:r w:rsidRPr="0066705D">
        <w:rPr>
          <w:sz w:val="22"/>
          <w:szCs w:val="22"/>
          <w:lang w:val="en-US"/>
        </w:rPr>
        <w:t>Agenda Item:</w:t>
      </w:r>
      <w:r w:rsidRPr="0066705D">
        <w:rPr>
          <w:sz w:val="22"/>
          <w:szCs w:val="22"/>
          <w:lang w:val="en-US"/>
        </w:rPr>
        <w:tab/>
      </w:r>
      <w:r w:rsidR="00193452" w:rsidRPr="00E5344D">
        <w:rPr>
          <w:sz w:val="22"/>
          <w:szCs w:val="22"/>
          <w:lang w:val="en-US"/>
        </w:rPr>
        <w:t>10.4.1.8.1</w:t>
      </w:r>
    </w:p>
    <w:p w14:paraId="38099CB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DE5E1" w14:textId="3967A9F0" w:rsidR="00E90E49" w:rsidRPr="00CE0424" w:rsidRDefault="003D3C45" w:rsidP="00311702">
      <w:pPr>
        <w:pStyle w:val="3GPPHeader"/>
        <w:rPr>
          <w:sz w:val="22"/>
          <w:szCs w:val="22"/>
        </w:rPr>
      </w:pPr>
      <w:r>
        <w:rPr>
          <w:sz w:val="22"/>
          <w:szCs w:val="22"/>
        </w:rPr>
        <w:t>Title:</w:t>
      </w:r>
      <w:r w:rsidR="00E90E49" w:rsidRPr="00CE0424">
        <w:rPr>
          <w:sz w:val="22"/>
          <w:szCs w:val="22"/>
        </w:rPr>
        <w:tab/>
      </w:r>
      <w:r w:rsidR="00193452">
        <w:rPr>
          <w:lang w:val="en-US"/>
        </w:rPr>
        <w:t>RRC-initiated access attempts in RRC_IDLE and RRC_INACTIVE</w:t>
      </w:r>
    </w:p>
    <w:p w14:paraId="6CF8DAED"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193452">
        <w:rPr>
          <w:sz w:val="22"/>
          <w:szCs w:val="22"/>
        </w:rPr>
        <w:t>Discussion, Decision</w:t>
      </w:r>
    </w:p>
    <w:p w14:paraId="3D131245" w14:textId="77777777" w:rsidR="00C24345" w:rsidRDefault="00E90E49" w:rsidP="00A2052C">
      <w:pPr>
        <w:pStyle w:val="Heading1"/>
      </w:pPr>
      <w:r w:rsidRPr="00CE0424">
        <w:t>Introduction</w:t>
      </w:r>
    </w:p>
    <w:p w14:paraId="700BF22F" w14:textId="4FECC7F6" w:rsidR="00193452" w:rsidRDefault="00193452" w:rsidP="00193452">
      <w:r>
        <w:t>This contribution is a revision of R2-1800318 [1]</w:t>
      </w:r>
      <w:r w:rsidR="00DE091B">
        <w:t>.</w:t>
      </w:r>
    </w:p>
    <w:p w14:paraId="1556F92D" w14:textId="77777777" w:rsidR="00193452" w:rsidRDefault="00193452" w:rsidP="00193452">
      <w:r>
        <w:t xml:space="preserve">At the SA1#80 meeting, a CR [4] on requirements for unified access control for 5G to TS 22.261 [5] was agreed and SA1 sent a reply LS [3] to RAN2 to take the provided information into account. </w:t>
      </w:r>
    </w:p>
    <w:p w14:paraId="1FB0B177" w14:textId="7E736201" w:rsidR="00A2052C" w:rsidRPr="00A2052C" w:rsidRDefault="00193452" w:rsidP="00193452">
      <w:r>
        <w:t xml:space="preserve">This contribution discusses, </w:t>
      </w:r>
      <w:proofErr w:type="gramStart"/>
      <w:r>
        <w:t>in light of</w:t>
      </w:r>
      <w:proofErr w:type="gramEnd"/>
      <w:r>
        <w:t xml:space="preserve"> the access categories as per the latest SA1 stage-1 requirements on access control, whether additional </w:t>
      </w:r>
      <w:r w:rsidRPr="00E5344D">
        <w:t>access categories would be needed for RRC-initiated access attempts in RRC_IDLE and RRC_INACTIVE states.</w:t>
      </w:r>
      <w:r w:rsidR="00DE091B" w:rsidRPr="00E5344D">
        <w:t xml:space="preserve"> </w:t>
      </w:r>
      <w:proofErr w:type="gramStart"/>
      <w:r w:rsidR="00DE091B" w:rsidRPr="00E5344D">
        <w:t>Also</w:t>
      </w:r>
      <w:proofErr w:type="gramEnd"/>
      <w:r w:rsidR="00DE091B" w:rsidRPr="00E5344D">
        <w:t xml:space="preserve"> NAS initiated access attempts when the UE is in RRC_INACTIVE state, as </w:t>
      </w:r>
      <w:r w:rsidR="00D63470" w:rsidRPr="00E5344D">
        <w:t xml:space="preserve">defined </w:t>
      </w:r>
      <w:r w:rsidR="00DE091B" w:rsidRPr="00E5344D">
        <w:t xml:space="preserve">by CT1 in </w:t>
      </w:r>
      <w:r w:rsidR="00D63470" w:rsidRPr="00E5344D">
        <w:t xml:space="preserve">their LS in </w:t>
      </w:r>
      <w:r w:rsidR="00DE091B" w:rsidRPr="00E5344D">
        <w:fldChar w:fldCharType="begin"/>
      </w:r>
      <w:r w:rsidR="00DE091B" w:rsidRPr="00E5344D">
        <w:instrText xml:space="preserve"> REF _Ref506203800 \r \h </w:instrText>
      </w:r>
      <w:r w:rsidR="00E5344D">
        <w:instrText xml:space="preserve"> \* MERGEFORMAT </w:instrText>
      </w:r>
      <w:r w:rsidR="00DE091B" w:rsidRPr="00E5344D">
        <w:fldChar w:fldCharType="separate"/>
      </w:r>
      <w:r w:rsidR="00DE091B" w:rsidRPr="00E5344D">
        <w:t>[6]</w:t>
      </w:r>
      <w:r w:rsidR="00DE091B" w:rsidRPr="00E5344D">
        <w:fldChar w:fldCharType="end"/>
      </w:r>
      <w:r w:rsidR="00DE091B" w:rsidRPr="00E5344D">
        <w:t xml:space="preserve">, </w:t>
      </w:r>
      <w:r w:rsidR="00E5344D" w:rsidRPr="00E5344D">
        <w:t>are</w:t>
      </w:r>
      <w:r w:rsidR="00DE091B" w:rsidRPr="00E5344D">
        <w:t xml:space="preserve"> discussed in this contribution.</w:t>
      </w:r>
    </w:p>
    <w:p w14:paraId="5894F83F" w14:textId="77777777" w:rsidR="004000E8" w:rsidRPr="00CE0424" w:rsidRDefault="004000E8" w:rsidP="00CE0424">
      <w:pPr>
        <w:pStyle w:val="Heading1"/>
      </w:pPr>
      <w:bookmarkStart w:id="0" w:name="_Ref178064866"/>
      <w:r w:rsidRPr="00CE0424">
        <w:t>Discussion</w:t>
      </w:r>
      <w:bookmarkEnd w:id="0"/>
    </w:p>
    <w:p w14:paraId="42433571" w14:textId="523CE7E7" w:rsidR="00CE0424" w:rsidRDefault="00193452" w:rsidP="00CE0424">
      <w:pPr>
        <w:pStyle w:val="Heading2"/>
      </w:pPr>
      <w:r>
        <w:t>Stage-1 Requirements on Access Categories</w:t>
      </w:r>
    </w:p>
    <w:p w14:paraId="41F231CB" w14:textId="77777777" w:rsidR="00193452" w:rsidRDefault="00193452" w:rsidP="00193452">
      <w:pPr>
        <w:pStyle w:val="BodyText"/>
        <w:rPr>
          <w:rFonts w:asciiTheme="minorHAnsi" w:hAnsiTheme="minorHAnsi"/>
          <w:lang w:val="en-US" w:eastAsia="en-US"/>
        </w:rPr>
      </w:pPr>
      <w:r>
        <w:rPr>
          <w:lang w:val="en-US"/>
        </w:rPr>
        <w:t xml:space="preserve">As per the stage-1 requirements in </w:t>
      </w:r>
      <w:r>
        <w:fldChar w:fldCharType="begin"/>
      </w:r>
      <w:r>
        <w:rPr>
          <w:lang w:val="en-US"/>
        </w:rPr>
        <w:instrText xml:space="preserve"> REF _Ref492972749 \r \h  \* MERGEFORMAT </w:instrText>
      </w:r>
      <w:r>
        <w:fldChar w:fldCharType="separate"/>
      </w:r>
      <w:r>
        <w:rPr>
          <w:lang w:val="en-US"/>
        </w:rPr>
        <w:t>[4]</w:t>
      </w:r>
      <w:r>
        <w:fldChar w:fldCharType="end"/>
      </w:r>
      <w:r>
        <w:rPr>
          <w:lang w:val="en-US"/>
        </w:rPr>
        <w:t>, it is stated which access categories that shall be supported:</w:t>
      </w:r>
    </w:p>
    <w:p w14:paraId="036D1EF4" w14:textId="77777777" w:rsidR="00193452" w:rsidRDefault="00193452" w:rsidP="00193452">
      <w:pPr>
        <w:pStyle w:val="Caption"/>
        <w:keepNext/>
        <w:rPr>
          <w:lang w:val="sv-SE"/>
        </w:rPr>
      </w:pPr>
      <w:bookmarkStart w:id="1" w:name="_Ref501459532"/>
      <w:r>
        <w:lastRenderedPageBreak/>
        <w:t xml:space="preserve">Table </w:t>
      </w:r>
      <w:r>
        <w:fldChar w:fldCharType="begin"/>
      </w:r>
      <w:r>
        <w:instrText xml:space="preserve"> SEQ Table \* ARABIC </w:instrText>
      </w:r>
      <w:r>
        <w:fldChar w:fldCharType="separate"/>
      </w:r>
      <w:r>
        <w:rPr>
          <w:noProof/>
        </w:rPr>
        <w:t>1</w:t>
      </w:r>
      <w:r>
        <w:fldChar w:fldCharType="end"/>
      </w:r>
      <w:bookmarkEnd w:id="1"/>
      <w:r>
        <w:t xml:space="preserve"> Access Categories, from </w:t>
      </w:r>
      <w:r>
        <w:fldChar w:fldCharType="begin"/>
      </w:r>
      <w:r>
        <w:instrText xml:space="preserve"> REF _Ref492972749 \r \h </w:instrText>
      </w:r>
      <w:r>
        <w:fldChar w:fldCharType="separate"/>
      </w:r>
      <w:r>
        <w:t>[4]</w:t>
      </w:r>
      <w:r>
        <w:fldChar w:fldCharType="end"/>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193452" w14:paraId="4245A51E" w14:textId="77777777" w:rsidTr="00193452">
        <w:tc>
          <w:tcPr>
            <w:tcW w:w="1701" w:type="dxa"/>
            <w:tcBorders>
              <w:top w:val="single" w:sz="12" w:space="0" w:color="auto"/>
              <w:left w:val="single" w:sz="12" w:space="0" w:color="auto"/>
              <w:bottom w:val="single" w:sz="12" w:space="0" w:color="auto"/>
              <w:right w:val="single" w:sz="6" w:space="0" w:color="auto"/>
            </w:tcBorders>
            <w:hideMark/>
          </w:tcPr>
          <w:p w14:paraId="0C4920D4" w14:textId="77777777" w:rsidR="00193452" w:rsidRDefault="00193452">
            <w:pPr>
              <w:keepNext/>
              <w:keepLines/>
              <w:spacing w:after="0"/>
              <w:jc w:val="center"/>
              <w:rPr>
                <w:b/>
                <w:sz w:val="18"/>
                <w:lang w:val="en-US" w:eastAsia="ja-JP"/>
              </w:rPr>
            </w:pPr>
            <w:r>
              <w:rPr>
                <w:b/>
                <w:sz w:val="18"/>
                <w:lang w:val="en-US" w:eastAsia="ja-JP"/>
              </w:rPr>
              <w:t>Access Category number</w:t>
            </w:r>
          </w:p>
        </w:tc>
        <w:tc>
          <w:tcPr>
            <w:tcW w:w="4253" w:type="dxa"/>
            <w:tcBorders>
              <w:top w:val="single" w:sz="12" w:space="0" w:color="auto"/>
              <w:left w:val="single" w:sz="6" w:space="0" w:color="auto"/>
              <w:bottom w:val="single" w:sz="12" w:space="0" w:color="auto"/>
              <w:right w:val="single" w:sz="6" w:space="0" w:color="auto"/>
            </w:tcBorders>
            <w:hideMark/>
          </w:tcPr>
          <w:p w14:paraId="6C7D229B" w14:textId="77777777" w:rsidR="00193452" w:rsidRDefault="00193452">
            <w:pPr>
              <w:keepNext/>
              <w:keepLines/>
              <w:spacing w:after="0"/>
              <w:jc w:val="center"/>
              <w:rPr>
                <w:b/>
                <w:sz w:val="18"/>
                <w:lang w:val="en-US" w:eastAsia="ja-JP"/>
              </w:rPr>
            </w:pPr>
            <w:r>
              <w:rPr>
                <w:b/>
                <w:sz w:val="18"/>
                <w:lang w:val="en-US" w:eastAsia="ja-JP"/>
              </w:rPr>
              <w:t>Conditions related to UE</w:t>
            </w:r>
          </w:p>
        </w:tc>
        <w:tc>
          <w:tcPr>
            <w:tcW w:w="3544" w:type="dxa"/>
            <w:tcBorders>
              <w:top w:val="single" w:sz="12" w:space="0" w:color="auto"/>
              <w:left w:val="single" w:sz="6" w:space="0" w:color="auto"/>
              <w:bottom w:val="single" w:sz="12" w:space="0" w:color="auto"/>
              <w:right w:val="single" w:sz="12" w:space="0" w:color="auto"/>
            </w:tcBorders>
            <w:hideMark/>
          </w:tcPr>
          <w:p w14:paraId="17A579FD" w14:textId="77777777" w:rsidR="00193452" w:rsidRDefault="00193452">
            <w:pPr>
              <w:keepNext/>
              <w:keepLines/>
              <w:spacing w:after="0"/>
              <w:jc w:val="center"/>
              <w:rPr>
                <w:b/>
                <w:sz w:val="18"/>
                <w:lang w:val="en-US" w:eastAsia="ja-JP"/>
              </w:rPr>
            </w:pPr>
            <w:r>
              <w:rPr>
                <w:b/>
                <w:sz w:val="18"/>
                <w:lang w:val="en-US" w:eastAsia="ja-JP"/>
              </w:rPr>
              <w:t>Type of access attempt</w:t>
            </w:r>
          </w:p>
        </w:tc>
      </w:tr>
      <w:tr w:rsidR="00193452" w14:paraId="77F8F8C5" w14:textId="77777777" w:rsidTr="00193452">
        <w:tc>
          <w:tcPr>
            <w:tcW w:w="1701" w:type="dxa"/>
            <w:tcBorders>
              <w:top w:val="single" w:sz="12" w:space="0" w:color="auto"/>
              <w:left w:val="single" w:sz="12" w:space="0" w:color="auto"/>
              <w:bottom w:val="single" w:sz="6" w:space="0" w:color="auto"/>
              <w:right w:val="single" w:sz="6" w:space="0" w:color="auto"/>
            </w:tcBorders>
            <w:hideMark/>
          </w:tcPr>
          <w:p w14:paraId="04DC514F" w14:textId="77777777" w:rsidR="00193452" w:rsidRDefault="00193452">
            <w:pPr>
              <w:keepNext/>
              <w:keepLines/>
              <w:spacing w:after="0"/>
              <w:jc w:val="center"/>
              <w:rPr>
                <w:sz w:val="18"/>
                <w:lang w:val="en-US" w:eastAsia="ja-JP"/>
              </w:rPr>
            </w:pPr>
            <w:r>
              <w:rPr>
                <w:sz w:val="18"/>
                <w:lang w:val="en-US" w:eastAsia="ja-JP"/>
              </w:rPr>
              <w:t>0</w:t>
            </w:r>
          </w:p>
        </w:tc>
        <w:tc>
          <w:tcPr>
            <w:tcW w:w="4253" w:type="dxa"/>
            <w:tcBorders>
              <w:top w:val="single" w:sz="12" w:space="0" w:color="auto"/>
              <w:left w:val="single" w:sz="6" w:space="0" w:color="auto"/>
              <w:bottom w:val="single" w:sz="6" w:space="0" w:color="auto"/>
              <w:right w:val="single" w:sz="6" w:space="0" w:color="auto"/>
            </w:tcBorders>
            <w:hideMark/>
          </w:tcPr>
          <w:p w14:paraId="1327FC46" w14:textId="77777777" w:rsidR="00193452" w:rsidRDefault="00193452">
            <w:pPr>
              <w:keepNext/>
              <w:keepLines/>
              <w:spacing w:after="0"/>
              <w:jc w:val="center"/>
              <w:rPr>
                <w:sz w:val="18"/>
                <w:lang w:val="en-US" w:eastAsia="ja-JP"/>
              </w:rPr>
            </w:pPr>
            <w:r>
              <w:rPr>
                <w:sz w:val="18"/>
                <w:lang w:val="en-US" w:eastAsia="ja-JP"/>
              </w:rPr>
              <w:t>All</w:t>
            </w:r>
          </w:p>
        </w:tc>
        <w:tc>
          <w:tcPr>
            <w:tcW w:w="3544" w:type="dxa"/>
            <w:tcBorders>
              <w:top w:val="single" w:sz="12" w:space="0" w:color="auto"/>
              <w:left w:val="single" w:sz="6" w:space="0" w:color="auto"/>
              <w:bottom w:val="single" w:sz="6" w:space="0" w:color="auto"/>
              <w:right w:val="single" w:sz="12" w:space="0" w:color="auto"/>
            </w:tcBorders>
            <w:hideMark/>
          </w:tcPr>
          <w:p w14:paraId="0005C23B" w14:textId="77777777" w:rsidR="00193452" w:rsidRDefault="00193452">
            <w:pPr>
              <w:keepNext/>
              <w:keepLines/>
              <w:spacing w:after="0"/>
              <w:jc w:val="center"/>
              <w:rPr>
                <w:sz w:val="18"/>
                <w:lang w:val="en-US" w:eastAsia="ja-JP"/>
              </w:rPr>
            </w:pPr>
            <w:r>
              <w:rPr>
                <w:sz w:val="18"/>
                <w:lang w:val="en-US" w:eastAsia="ja-JP"/>
              </w:rPr>
              <w:t xml:space="preserve">MO </w:t>
            </w:r>
            <w:proofErr w:type="spellStart"/>
            <w:r>
              <w:rPr>
                <w:sz w:val="18"/>
                <w:lang w:val="en-US" w:eastAsia="ja-JP"/>
              </w:rPr>
              <w:t>signalling</w:t>
            </w:r>
            <w:proofErr w:type="spellEnd"/>
            <w:r>
              <w:rPr>
                <w:sz w:val="18"/>
                <w:lang w:val="en-US" w:eastAsia="ja-JP"/>
              </w:rPr>
              <w:t xml:space="preserve"> resulting from paging</w:t>
            </w:r>
          </w:p>
        </w:tc>
      </w:tr>
      <w:tr w:rsidR="00193452" w14:paraId="1A9BB5CF" w14:textId="77777777" w:rsidTr="00193452">
        <w:tc>
          <w:tcPr>
            <w:tcW w:w="1701" w:type="dxa"/>
            <w:tcBorders>
              <w:top w:val="single" w:sz="6" w:space="0" w:color="auto"/>
              <w:left w:val="single" w:sz="12" w:space="0" w:color="auto"/>
              <w:bottom w:val="single" w:sz="6" w:space="0" w:color="auto"/>
              <w:right w:val="single" w:sz="6" w:space="0" w:color="auto"/>
            </w:tcBorders>
            <w:hideMark/>
          </w:tcPr>
          <w:p w14:paraId="256C8545" w14:textId="77777777" w:rsidR="00193452" w:rsidRDefault="00193452">
            <w:pPr>
              <w:keepNext/>
              <w:keepLines/>
              <w:spacing w:after="0"/>
              <w:jc w:val="center"/>
              <w:rPr>
                <w:sz w:val="18"/>
                <w:lang w:val="en-US" w:eastAsia="ja-JP"/>
              </w:rPr>
            </w:pPr>
            <w:r>
              <w:rPr>
                <w:sz w:val="18"/>
                <w:lang w:val="en-US" w:eastAsia="ja-JP"/>
              </w:rPr>
              <w:t>1 (NOTE 1)</w:t>
            </w:r>
          </w:p>
        </w:tc>
        <w:tc>
          <w:tcPr>
            <w:tcW w:w="4253" w:type="dxa"/>
            <w:tcBorders>
              <w:top w:val="single" w:sz="6" w:space="0" w:color="auto"/>
              <w:left w:val="single" w:sz="6" w:space="0" w:color="auto"/>
              <w:bottom w:val="single" w:sz="6" w:space="0" w:color="auto"/>
              <w:right w:val="single" w:sz="6" w:space="0" w:color="auto"/>
            </w:tcBorders>
            <w:hideMark/>
          </w:tcPr>
          <w:p w14:paraId="4F417877" w14:textId="77777777" w:rsidR="00193452" w:rsidRDefault="00193452">
            <w:pPr>
              <w:keepNext/>
              <w:keepLines/>
              <w:spacing w:after="0"/>
              <w:jc w:val="center"/>
              <w:rPr>
                <w:sz w:val="18"/>
                <w:lang w:val="en-US" w:eastAsia="ja-JP"/>
              </w:rPr>
            </w:pPr>
            <w:r>
              <w:rPr>
                <w:sz w:val="18"/>
                <w:lang w:val="en-US" w:eastAsia="ja-JP"/>
              </w:rPr>
              <w:t>UE is configured for delay tolerant service and subject to access control for Access Category 1, which is judged based on relation of UE’s HPLMN and the selected PLMN.</w:t>
            </w:r>
          </w:p>
        </w:tc>
        <w:tc>
          <w:tcPr>
            <w:tcW w:w="3544" w:type="dxa"/>
            <w:tcBorders>
              <w:top w:val="single" w:sz="6" w:space="0" w:color="auto"/>
              <w:left w:val="single" w:sz="6" w:space="0" w:color="auto"/>
              <w:bottom w:val="single" w:sz="6" w:space="0" w:color="auto"/>
              <w:right w:val="single" w:sz="12" w:space="0" w:color="auto"/>
            </w:tcBorders>
            <w:hideMark/>
          </w:tcPr>
          <w:p w14:paraId="1DB74340" w14:textId="77777777" w:rsidR="00193452" w:rsidRDefault="00193452">
            <w:pPr>
              <w:keepNext/>
              <w:keepLines/>
              <w:spacing w:after="0"/>
              <w:jc w:val="center"/>
              <w:rPr>
                <w:sz w:val="18"/>
                <w:lang w:val="en-US" w:eastAsia="ja-JP"/>
              </w:rPr>
            </w:pPr>
            <w:r>
              <w:rPr>
                <w:sz w:val="18"/>
                <w:lang w:val="en-US" w:eastAsia="ja-JP"/>
              </w:rPr>
              <w:t>All except for Emergency</w:t>
            </w:r>
          </w:p>
        </w:tc>
      </w:tr>
      <w:tr w:rsidR="00193452" w14:paraId="6C16A470" w14:textId="77777777" w:rsidTr="00193452">
        <w:tc>
          <w:tcPr>
            <w:tcW w:w="1701" w:type="dxa"/>
            <w:tcBorders>
              <w:top w:val="single" w:sz="6" w:space="0" w:color="auto"/>
              <w:left w:val="single" w:sz="12" w:space="0" w:color="auto"/>
              <w:bottom w:val="single" w:sz="6" w:space="0" w:color="auto"/>
              <w:right w:val="single" w:sz="6" w:space="0" w:color="auto"/>
            </w:tcBorders>
            <w:hideMark/>
          </w:tcPr>
          <w:p w14:paraId="629A8B95" w14:textId="77777777" w:rsidR="00193452" w:rsidRDefault="00193452">
            <w:pPr>
              <w:keepNext/>
              <w:keepLines/>
              <w:spacing w:after="0"/>
              <w:jc w:val="center"/>
              <w:rPr>
                <w:sz w:val="18"/>
                <w:lang w:val="en-US" w:eastAsia="ja-JP"/>
              </w:rPr>
            </w:pPr>
            <w:r>
              <w:rPr>
                <w:sz w:val="18"/>
                <w:lang w:val="en-US" w:eastAsia="ja-JP"/>
              </w:rPr>
              <w:t>2</w:t>
            </w:r>
          </w:p>
        </w:tc>
        <w:tc>
          <w:tcPr>
            <w:tcW w:w="4253" w:type="dxa"/>
            <w:tcBorders>
              <w:top w:val="single" w:sz="6" w:space="0" w:color="auto"/>
              <w:left w:val="single" w:sz="6" w:space="0" w:color="auto"/>
              <w:bottom w:val="single" w:sz="6" w:space="0" w:color="auto"/>
              <w:right w:val="single" w:sz="6" w:space="0" w:color="auto"/>
            </w:tcBorders>
            <w:hideMark/>
          </w:tcPr>
          <w:p w14:paraId="5DE9B49C" w14:textId="77777777" w:rsidR="00193452" w:rsidRDefault="00193452">
            <w:pPr>
              <w:keepNext/>
              <w:keepLines/>
              <w:spacing w:after="0"/>
              <w:jc w:val="center"/>
              <w:rPr>
                <w:sz w:val="18"/>
                <w:highlight w:val="yellow"/>
                <w:lang w:val="en-US" w:eastAsia="ja-JP"/>
              </w:rPr>
            </w:pPr>
            <w:r>
              <w:rPr>
                <w:sz w:val="18"/>
                <w:lang w:val="en-US" w:eastAsia="ja-JP"/>
              </w:rPr>
              <w:t>All</w:t>
            </w:r>
          </w:p>
        </w:tc>
        <w:tc>
          <w:tcPr>
            <w:tcW w:w="3544" w:type="dxa"/>
            <w:tcBorders>
              <w:top w:val="single" w:sz="6" w:space="0" w:color="auto"/>
              <w:left w:val="single" w:sz="6" w:space="0" w:color="auto"/>
              <w:bottom w:val="single" w:sz="6" w:space="0" w:color="auto"/>
              <w:right w:val="single" w:sz="12" w:space="0" w:color="auto"/>
            </w:tcBorders>
            <w:hideMark/>
          </w:tcPr>
          <w:p w14:paraId="69C2AA92" w14:textId="77777777" w:rsidR="00193452" w:rsidRDefault="00193452">
            <w:pPr>
              <w:keepNext/>
              <w:keepLines/>
              <w:spacing w:after="0"/>
              <w:jc w:val="center"/>
              <w:rPr>
                <w:sz w:val="18"/>
                <w:highlight w:val="yellow"/>
                <w:lang w:val="en-US" w:eastAsia="ja-JP"/>
              </w:rPr>
            </w:pPr>
            <w:r>
              <w:rPr>
                <w:sz w:val="18"/>
                <w:lang w:val="en-US" w:eastAsia="ja-JP"/>
              </w:rPr>
              <w:t>Emergency</w:t>
            </w:r>
          </w:p>
        </w:tc>
      </w:tr>
      <w:tr w:rsidR="00193452" w14:paraId="17D7D001" w14:textId="77777777" w:rsidTr="00193452">
        <w:tc>
          <w:tcPr>
            <w:tcW w:w="1701" w:type="dxa"/>
            <w:tcBorders>
              <w:top w:val="single" w:sz="6" w:space="0" w:color="auto"/>
              <w:left w:val="single" w:sz="12" w:space="0" w:color="auto"/>
              <w:bottom w:val="single" w:sz="6" w:space="0" w:color="auto"/>
              <w:right w:val="single" w:sz="6" w:space="0" w:color="auto"/>
            </w:tcBorders>
            <w:hideMark/>
          </w:tcPr>
          <w:p w14:paraId="3BAF5120" w14:textId="77777777" w:rsidR="00193452" w:rsidRDefault="00193452">
            <w:pPr>
              <w:keepNext/>
              <w:keepLines/>
              <w:spacing w:after="0"/>
              <w:jc w:val="center"/>
              <w:rPr>
                <w:sz w:val="18"/>
                <w:lang w:val="en-US" w:eastAsia="ja-JP"/>
              </w:rPr>
            </w:pPr>
            <w:r>
              <w:rPr>
                <w:sz w:val="18"/>
                <w:lang w:val="en-US" w:eastAsia="ja-JP"/>
              </w:rPr>
              <w:t>3</w:t>
            </w:r>
          </w:p>
        </w:tc>
        <w:tc>
          <w:tcPr>
            <w:tcW w:w="4253" w:type="dxa"/>
            <w:tcBorders>
              <w:top w:val="single" w:sz="6" w:space="0" w:color="auto"/>
              <w:left w:val="single" w:sz="6" w:space="0" w:color="auto"/>
              <w:bottom w:val="single" w:sz="6" w:space="0" w:color="auto"/>
              <w:right w:val="single" w:sz="6" w:space="0" w:color="auto"/>
            </w:tcBorders>
            <w:hideMark/>
          </w:tcPr>
          <w:p w14:paraId="4FC81CF4" w14:textId="77777777" w:rsidR="00193452" w:rsidRDefault="00193452">
            <w:pPr>
              <w:keepNext/>
              <w:keepLines/>
              <w:spacing w:after="0"/>
              <w:jc w:val="center"/>
              <w:rPr>
                <w:sz w:val="18"/>
                <w:lang w:val="en-US" w:eastAsia="ja-JP"/>
              </w:rPr>
            </w:pPr>
            <w:r>
              <w:rPr>
                <w:sz w:val="18"/>
                <w:lang w:val="en-US"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4B0B9ECC" w14:textId="77777777" w:rsidR="00193452" w:rsidRDefault="00193452">
            <w:pPr>
              <w:keepNext/>
              <w:keepLines/>
              <w:spacing w:after="0"/>
              <w:jc w:val="center"/>
              <w:rPr>
                <w:sz w:val="18"/>
                <w:lang w:val="en-US" w:eastAsia="ja-JP"/>
              </w:rPr>
            </w:pPr>
            <w:r>
              <w:rPr>
                <w:sz w:val="18"/>
                <w:lang w:val="en-US" w:eastAsia="ja-JP"/>
              </w:rPr>
              <w:t xml:space="preserve">MO </w:t>
            </w:r>
            <w:proofErr w:type="spellStart"/>
            <w:r>
              <w:rPr>
                <w:sz w:val="18"/>
                <w:lang w:val="en-US" w:eastAsia="ja-JP"/>
              </w:rPr>
              <w:t>signalling</w:t>
            </w:r>
            <w:proofErr w:type="spellEnd"/>
            <w:r>
              <w:rPr>
                <w:sz w:val="18"/>
                <w:lang w:val="en-US" w:eastAsia="ja-JP"/>
              </w:rPr>
              <w:t xml:space="preserve"> resulting from other than paging</w:t>
            </w:r>
          </w:p>
        </w:tc>
      </w:tr>
      <w:tr w:rsidR="00193452" w14:paraId="40899B7E" w14:textId="77777777" w:rsidTr="00193452">
        <w:tc>
          <w:tcPr>
            <w:tcW w:w="1701" w:type="dxa"/>
            <w:tcBorders>
              <w:top w:val="single" w:sz="6" w:space="0" w:color="auto"/>
              <w:left w:val="single" w:sz="12" w:space="0" w:color="auto"/>
              <w:bottom w:val="single" w:sz="6" w:space="0" w:color="auto"/>
              <w:right w:val="single" w:sz="6" w:space="0" w:color="auto"/>
            </w:tcBorders>
            <w:hideMark/>
          </w:tcPr>
          <w:p w14:paraId="4D536C50" w14:textId="77777777" w:rsidR="00193452" w:rsidRDefault="00193452">
            <w:pPr>
              <w:keepNext/>
              <w:keepLines/>
              <w:spacing w:after="0"/>
              <w:jc w:val="center"/>
              <w:rPr>
                <w:sz w:val="18"/>
                <w:lang w:val="en-US" w:eastAsia="ja-JP"/>
              </w:rPr>
            </w:pPr>
            <w:r>
              <w:rPr>
                <w:sz w:val="18"/>
                <w:lang w:val="en-US" w:eastAsia="ja-JP"/>
              </w:rPr>
              <w:t>4</w:t>
            </w:r>
          </w:p>
        </w:tc>
        <w:tc>
          <w:tcPr>
            <w:tcW w:w="4253" w:type="dxa"/>
            <w:tcBorders>
              <w:top w:val="single" w:sz="6" w:space="0" w:color="auto"/>
              <w:left w:val="single" w:sz="6" w:space="0" w:color="auto"/>
              <w:bottom w:val="single" w:sz="6" w:space="0" w:color="auto"/>
              <w:right w:val="single" w:sz="6" w:space="0" w:color="auto"/>
            </w:tcBorders>
            <w:hideMark/>
          </w:tcPr>
          <w:p w14:paraId="146F0A83" w14:textId="77777777" w:rsidR="00193452" w:rsidRDefault="00193452">
            <w:pPr>
              <w:keepNext/>
              <w:keepLines/>
              <w:spacing w:after="0"/>
              <w:jc w:val="center"/>
              <w:rPr>
                <w:sz w:val="18"/>
                <w:lang w:val="en-US" w:eastAsia="ja-JP"/>
              </w:rPr>
            </w:pPr>
            <w:r>
              <w:rPr>
                <w:sz w:val="18"/>
                <w:lang w:val="en-US"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02F30814" w14:textId="77777777" w:rsidR="00193452" w:rsidRDefault="00193452">
            <w:pPr>
              <w:keepNext/>
              <w:keepLines/>
              <w:spacing w:after="0"/>
              <w:jc w:val="center"/>
              <w:rPr>
                <w:sz w:val="18"/>
                <w:lang w:val="en-US" w:eastAsia="ja-JP"/>
              </w:rPr>
            </w:pPr>
            <w:r>
              <w:rPr>
                <w:sz w:val="18"/>
                <w:lang w:val="en-US" w:eastAsia="ja-JP"/>
              </w:rPr>
              <w:t>MMTEL voice</w:t>
            </w:r>
          </w:p>
        </w:tc>
      </w:tr>
      <w:tr w:rsidR="00193452" w14:paraId="356D3BAE" w14:textId="77777777" w:rsidTr="00193452">
        <w:tc>
          <w:tcPr>
            <w:tcW w:w="1701" w:type="dxa"/>
            <w:tcBorders>
              <w:top w:val="single" w:sz="6" w:space="0" w:color="auto"/>
              <w:left w:val="single" w:sz="12" w:space="0" w:color="auto"/>
              <w:bottom w:val="single" w:sz="6" w:space="0" w:color="auto"/>
              <w:right w:val="single" w:sz="6" w:space="0" w:color="auto"/>
            </w:tcBorders>
            <w:hideMark/>
          </w:tcPr>
          <w:p w14:paraId="7A1EFB67" w14:textId="77777777" w:rsidR="00193452" w:rsidRDefault="00193452">
            <w:pPr>
              <w:keepNext/>
              <w:keepLines/>
              <w:spacing w:after="0"/>
              <w:jc w:val="center"/>
              <w:rPr>
                <w:sz w:val="18"/>
                <w:lang w:val="en-US" w:eastAsia="ja-JP"/>
              </w:rPr>
            </w:pPr>
            <w:r>
              <w:rPr>
                <w:sz w:val="18"/>
                <w:lang w:val="en-US" w:eastAsia="ja-JP"/>
              </w:rPr>
              <w:t>5</w:t>
            </w:r>
          </w:p>
        </w:tc>
        <w:tc>
          <w:tcPr>
            <w:tcW w:w="4253" w:type="dxa"/>
            <w:tcBorders>
              <w:top w:val="single" w:sz="6" w:space="0" w:color="auto"/>
              <w:left w:val="single" w:sz="6" w:space="0" w:color="auto"/>
              <w:bottom w:val="single" w:sz="6" w:space="0" w:color="auto"/>
              <w:right w:val="single" w:sz="6" w:space="0" w:color="auto"/>
            </w:tcBorders>
            <w:hideMark/>
          </w:tcPr>
          <w:p w14:paraId="119F8BF7" w14:textId="77777777" w:rsidR="00193452" w:rsidRDefault="00193452">
            <w:pPr>
              <w:keepNext/>
              <w:keepLines/>
              <w:spacing w:after="0"/>
              <w:jc w:val="center"/>
              <w:rPr>
                <w:sz w:val="18"/>
                <w:lang w:val="en-US" w:eastAsia="ja-JP"/>
              </w:rPr>
            </w:pPr>
            <w:r>
              <w:rPr>
                <w:sz w:val="18"/>
                <w:lang w:val="en-US"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30C94BC9" w14:textId="77777777" w:rsidR="00193452" w:rsidRDefault="00193452">
            <w:pPr>
              <w:keepNext/>
              <w:keepLines/>
              <w:spacing w:after="0"/>
              <w:jc w:val="center"/>
              <w:rPr>
                <w:sz w:val="18"/>
                <w:lang w:val="en-US" w:eastAsia="ja-JP"/>
              </w:rPr>
            </w:pPr>
            <w:r>
              <w:rPr>
                <w:sz w:val="18"/>
                <w:lang w:val="en-US" w:eastAsia="ja-JP"/>
              </w:rPr>
              <w:t>MMTEL video</w:t>
            </w:r>
          </w:p>
        </w:tc>
      </w:tr>
      <w:tr w:rsidR="00193452" w14:paraId="0B835521" w14:textId="77777777" w:rsidTr="00193452">
        <w:tc>
          <w:tcPr>
            <w:tcW w:w="1701" w:type="dxa"/>
            <w:tcBorders>
              <w:top w:val="single" w:sz="6" w:space="0" w:color="auto"/>
              <w:left w:val="single" w:sz="12" w:space="0" w:color="auto"/>
              <w:bottom w:val="single" w:sz="6" w:space="0" w:color="auto"/>
              <w:right w:val="single" w:sz="6" w:space="0" w:color="auto"/>
            </w:tcBorders>
            <w:hideMark/>
          </w:tcPr>
          <w:p w14:paraId="3A975E00" w14:textId="77777777" w:rsidR="00193452" w:rsidRDefault="00193452">
            <w:pPr>
              <w:keepNext/>
              <w:keepLines/>
              <w:spacing w:after="0"/>
              <w:jc w:val="center"/>
              <w:rPr>
                <w:sz w:val="18"/>
                <w:lang w:val="en-US" w:eastAsia="ja-JP"/>
              </w:rPr>
            </w:pPr>
            <w:r>
              <w:rPr>
                <w:sz w:val="18"/>
                <w:lang w:val="en-US" w:eastAsia="ja-JP"/>
              </w:rPr>
              <w:t>6</w:t>
            </w:r>
          </w:p>
        </w:tc>
        <w:tc>
          <w:tcPr>
            <w:tcW w:w="4253" w:type="dxa"/>
            <w:tcBorders>
              <w:top w:val="single" w:sz="6" w:space="0" w:color="auto"/>
              <w:left w:val="single" w:sz="6" w:space="0" w:color="auto"/>
              <w:bottom w:val="single" w:sz="6" w:space="0" w:color="auto"/>
              <w:right w:val="single" w:sz="6" w:space="0" w:color="auto"/>
            </w:tcBorders>
            <w:hideMark/>
          </w:tcPr>
          <w:p w14:paraId="5BFDED08" w14:textId="77777777" w:rsidR="00193452" w:rsidRDefault="00193452">
            <w:pPr>
              <w:keepNext/>
              <w:keepLines/>
              <w:spacing w:after="0"/>
              <w:jc w:val="center"/>
              <w:rPr>
                <w:sz w:val="18"/>
                <w:lang w:val="en-US" w:eastAsia="ja-JP"/>
              </w:rPr>
            </w:pPr>
            <w:r>
              <w:rPr>
                <w:sz w:val="18"/>
                <w:lang w:val="en-US"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377B2D3D" w14:textId="77777777" w:rsidR="00193452" w:rsidRDefault="00193452">
            <w:pPr>
              <w:keepNext/>
              <w:keepLines/>
              <w:spacing w:after="0"/>
              <w:jc w:val="center"/>
              <w:rPr>
                <w:sz w:val="18"/>
                <w:lang w:val="en-US" w:eastAsia="ja-JP"/>
              </w:rPr>
            </w:pPr>
            <w:r>
              <w:rPr>
                <w:sz w:val="18"/>
                <w:lang w:val="en-US" w:eastAsia="ja-JP"/>
              </w:rPr>
              <w:t>SMS</w:t>
            </w:r>
          </w:p>
        </w:tc>
      </w:tr>
      <w:tr w:rsidR="00193452" w14:paraId="18DA4D8D" w14:textId="77777777" w:rsidTr="00193452">
        <w:tc>
          <w:tcPr>
            <w:tcW w:w="1701" w:type="dxa"/>
            <w:tcBorders>
              <w:top w:val="single" w:sz="6" w:space="0" w:color="auto"/>
              <w:left w:val="single" w:sz="12" w:space="0" w:color="auto"/>
              <w:bottom w:val="single" w:sz="6" w:space="0" w:color="auto"/>
              <w:right w:val="single" w:sz="6" w:space="0" w:color="auto"/>
            </w:tcBorders>
            <w:hideMark/>
          </w:tcPr>
          <w:p w14:paraId="48658FE8" w14:textId="77777777" w:rsidR="00193452" w:rsidRDefault="00193452">
            <w:pPr>
              <w:keepNext/>
              <w:keepLines/>
              <w:spacing w:after="0"/>
              <w:jc w:val="center"/>
              <w:rPr>
                <w:sz w:val="18"/>
                <w:lang w:val="en-US" w:eastAsia="ja-JP"/>
              </w:rPr>
            </w:pPr>
            <w:r>
              <w:rPr>
                <w:sz w:val="18"/>
                <w:lang w:val="en-US" w:eastAsia="ja-JP"/>
              </w:rPr>
              <w:t>7</w:t>
            </w:r>
          </w:p>
        </w:tc>
        <w:tc>
          <w:tcPr>
            <w:tcW w:w="4253" w:type="dxa"/>
            <w:tcBorders>
              <w:top w:val="single" w:sz="6" w:space="0" w:color="auto"/>
              <w:left w:val="single" w:sz="6" w:space="0" w:color="auto"/>
              <w:bottom w:val="single" w:sz="6" w:space="0" w:color="auto"/>
              <w:right w:val="single" w:sz="6" w:space="0" w:color="auto"/>
            </w:tcBorders>
            <w:hideMark/>
          </w:tcPr>
          <w:p w14:paraId="7B4E849B" w14:textId="77777777" w:rsidR="00193452" w:rsidRDefault="00193452">
            <w:pPr>
              <w:keepNext/>
              <w:keepLines/>
              <w:spacing w:after="0"/>
              <w:jc w:val="center"/>
              <w:rPr>
                <w:sz w:val="18"/>
                <w:lang w:val="en-US" w:eastAsia="ja-JP"/>
              </w:rPr>
            </w:pPr>
            <w:r>
              <w:rPr>
                <w:sz w:val="18"/>
                <w:lang w:val="en-US"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0E421989" w14:textId="77777777" w:rsidR="00193452" w:rsidRDefault="00193452">
            <w:pPr>
              <w:keepNext/>
              <w:keepLines/>
              <w:spacing w:after="0"/>
              <w:jc w:val="center"/>
              <w:rPr>
                <w:sz w:val="18"/>
                <w:lang w:val="en-US" w:eastAsia="ja-JP"/>
              </w:rPr>
            </w:pPr>
            <w:r>
              <w:rPr>
                <w:sz w:val="18"/>
                <w:lang w:val="en-US" w:eastAsia="ja-JP"/>
              </w:rPr>
              <w:t>MO data that do not belong to any other Access Categories</w:t>
            </w:r>
          </w:p>
        </w:tc>
      </w:tr>
      <w:tr w:rsidR="00193452" w14:paraId="619AE1D9" w14:textId="77777777" w:rsidTr="00193452">
        <w:tc>
          <w:tcPr>
            <w:tcW w:w="1701" w:type="dxa"/>
            <w:tcBorders>
              <w:top w:val="single" w:sz="6" w:space="0" w:color="auto"/>
              <w:left w:val="single" w:sz="12" w:space="0" w:color="auto"/>
              <w:bottom w:val="single" w:sz="6" w:space="0" w:color="auto"/>
              <w:right w:val="single" w:sz="6" w:space="0" w:color="auto"/>
            </w:tcBorders>
            <w:hideMark/>
          </w:tcPr>
          <w:p w14:paraId="09DDD738" w14:textId="77777777" w:rsidR="00193452" w:rsidRDefault="00193452">
            <w:pPr>
              <w:keepNext/>
              <w:keepLines/>
              <w:spacing w:after="0"/>
              <w:jc w:val="center"/>
              <w:rPr>
                <w:sz w:val="18"/>
                <w:lang w:val="en-US" w:eastAsia="ja-JP"/>
              </w:rPr>
            </w:pPr>
            <w:r>
              <w:rPr>
                <w:sz w:val="18"/>
                <w:lang w:val="en-US" w:eastAsia="ja-JP"/>
              </w:rPr>
              <w:t>8-31</w:t>
            </w:r>
          </w:p>
        </w:tc>
        <w:tc>
          <w:tcPr>
            <w:tcW w:w="4253" w:type="dxa"/>
            <w:tcBorders>
              <w:top w:val="single" w:sz="6" w:space="0" w:color="auto"/>
              <w:left w:val="single" w:sz="6" w:space="0" w:color="auto"/>
              <w:bottom w:val="single" w:sz="6" w:space="0" w:color="auto"/>
              <w:right w:val="single" w:sz="6" w:space="0" w:color="auto"/>
            </w:tcBorders>
          </w:tcPr>
          <w:p w14:paraId="1E962D47" w14:textId="77777777" w:rsidR="00193452" w:rsidRDefault="00193452">
            <w:pPr>
              <w:keepNext/>
              <w:keepLines/>
              <w:spacing w:after="0"/>
              <w:jc w:val="center"/>
              <w:rPr>
                <w:sz w:val="18"/>
                <w:lang w:val="en-US" w:eastAsia="ja-JP"/>
              </w:rPr>
            </w:pPr>
          </w:p>
        </w:tc>
        <w:tc>
          <w:tcPr>
            <w:tcW w:w="3544" w:type="dxa"/>
            <w:tcBorders>
              <w:top w:val="single" w:sz="6" w:space="0" w:color="auto"/>
              <w:left w:val="single" w:sz="6" w:space="0" w:color="auto"/>
              <w:bottom w:val="single" w:sz="6" w:space="0" w:color="auto"/>
              <w:right w:val="single" w:sz="12" w:space="0" w:color="auto"/>
            </w:tcBorders>
            <w:hideMark/>
          </w:tcPr>
          <w:p w14:paraId="0253BD89" w14:textId="77777777" w:rsidR="00193452" w:rsidRDefault="00193452">
            <w:pPr>
              <w:keepNext/>
              <w:keepLines/>
              <w:spacing w:after="0"/>
              <w:jc w:val="center"/>
              <w:rPr>
                <w:sz w:val="18"/>
                <w:lang w:val="en-US" w:eastAsia="ja-JP"/>
              </w:rPr>
            </w:pPr>
            <w:r>
              <w:rPr>
                <w:sz w:val="18"/>
                <w:lang w:val="en-US" w:eastAsia="ja-JP"/>
              </w:rPr>
              <w:t>Reserved standardized Access Categories</w:t>
            </w:r>
          </w:p>
        </w:tc>
      </w:tr>
      <w:tr w:rsidR="00193452" w14:paraId="1B540FC2" w14:textId="77777777" w:rsidTr="00193452">
        <w:tc>
          <w:tcPr>
            <w:tcW w:w="1701" w:type="dxa"/>
            <w:tcBorders>
              <w:top w:val="single" w:sz="6" w:space="0" w:color="auto"/>
              <w:left w:val="single" w:sz="12" w:space="0" w:color="auto"/>
              <w:bottom w:val="single" w:sz="12" w:space="0" w:color="auto"/>
              <w:right w:val="single" w:sz="6" w:space="0" w:color="auto"/>
            </w:tcBorders>
            <w:hideMark/>
          </w:tcPr>
          <w:p w14:paraId="0DD71AB4" w14:textId="77777777" w:rsidR="00193452" w:rsidRDefault="00193452">
            <w:pPr>
              <w:keepNext/>
              <w:keepLines/>
              <w:spacing w:after="0"/>
              <w:jc w:val="center"/>
              <w:rPr>
                <w:sz w:val="18"/>
                <w:lang w:val="en-US" w:eastAsia="ja-JP"/>
              </w:rPr>
            </w:pPr>
            <w:r>
              <w:rPr>
                <w:sz w:val="18"/>
                <w:lang w:val="en-US" w:eastAsia="ja-JP"/>
              </w:rPr>
              <w:t>32-63 (NOTE 2)</w:t>
            </w:r>
          </w:p>
        </w:tc>
        <w:tc>
          <w:tcPr>
            <w:tcW w:w="4253" w:type="dxa"/>
            <w:tcBorders>
              <w:top w:val="single" w:sz="6" w:space="0" w:color="auto"/>
              <w:left w:val="single" w:sz="6" w:space="0" w:color="auto"/>
              <w:bottom w:val="single" w:sz="12" w:space="0" w:color="auto"/>
              <w:right w:val="single" w:sz="6" w:space="0" w:color="auto"/>
            </w:tcBorders>
            <w:hideMark/>
          </w:tcPr>
          <w:p w14:paraId="10281FD8" w14:textId="77777777" w:rsidR="00193452" w:rsidRDefault="00193452">
            <w:pPr>
              <w:keepNext/>
              <w:keepLines/>
              <w:spacing w:after="0"/>
              <w:jc w:val="center"/>
              <w:rPr>
                <w:sz w:val="18"/>
                <w:lang w:val="en-US" w:eastAsia="ja-JP"/>
              </w:rPr>
            </w:pPr>
            <w:r>
              <w:rPr>
                <w:sz w:val="18"/>
                <w:lang w:val="en-US" w:eastAsia="ja-JP"/>
              </w:rPr>
              <w:t>All</w:t>
            </w:r>
          </w:p>
        </w:tc>
        <w:tc>
          <w:tcPr>
            <w:tcW w:w="3544" w:type="dxa"/>
            <w:tcBorders>
              <w:top w:val="single" w:sz="6" w:space="0" w:color="auto"/>
              <w:left w:val="single" w:sz="6" w:space="0" w:color="auto"/>
              <w:bottom w:val="single" w:sz="12" w:space="0" w:color="auto"/>
              <w:right w:val="single" w:sz="12" w:space="0" w:color="auto"/>
            </w:tcBorders>
            <w:hideMark/>
          </w:tcPr>
          <w:p w14:paraId="6E5A5AA3" w14:textId="77777777" w:rsidR="00193452" w:rsidRDefault="00193452">
            <w:pPr>
              <w:keepNext/>
              <w:keepLines/>
              <w:spacing w:after="0"/>
              <w:jc w:val="center"/>
              <w:rPr>
                <w:sz w:val="18"/>
                <w:lang w:val="en-US" w:eastAsia="ja-JP"/>
              </w:rPr>
            </w:pPr>
            <w:r>
              <w:rPr>
                <w:sz w:val="18"/>
                <w:lang w:val="en-US" w:eastAsia="ja-JP"/>
              </w:rPr>
              <w:t>Based on operator classification</w:t>
            </w:r>
          </w:p>
        </w:tc>
      </w:tr>
      <w:tr w:rsidR="00193452" w14:paraId="2BCDCA19" w14:textId="77777777" w:rsidTr="00193452">
        <w:tc>
          <w:tcPr>
            <w:tcW w:w="9498" w:type="dxa"/>
            <w:gridSpan w:val="3"/>
            <w:tcBorders>
              <w:top w:val="single" w:sz="12" w:space="0" w:color="auto"/>
              <w:left w:val="single" w:sz="12" w:space="0" w:color="auto"/>
              <w:bottom w:val="single" w:sz="12" w:space="0" w:color="auto"/>
              <w:right w:val="single" w:sz="12" w:space="0" w:color="auto"/>
            </w:tcBorders>
            <w:hideMark/>
          </w:tcPr>
          <w:p w14:paraId="02ED58BA" w14:textId="77777777" w:rsidR="00193452" w:rsidRDefault="00193452">
            <w:pPr>
              <w:keepNext/>
              <w:keepLines/>
              <w:spacing w:after="0"/>
              <w:ind w:left="851" w:hanging="851"/>
              <w:rPr>
                <w:sz w:val="18"/>
                <w:lang w:val="en-US" w:eastAsia="ja-JP"/>
              </w:rPr>
            </w:pPr>
            <w:r>
              <w:rPr>
                <w:sz w:val="18"/>
                <w:lang w:val="en-US" w:eastAsia="ja-JP"/>
              </w:rPr>
              <w:t>NOTE 1:</w:t>
            </w:r>
            <w:r>
              <w:rPr>
                <w:sz w:val="18"/>
                <w:lang w:val="en-US" w:eastAsia="ja-JP"/>
              </w:rPr>
              <w:tab/>
              <w:t>The barring parameter for Access Category 1 is accompanied with information that define whether Access Category applies to UEs within one of the following categories:</w:t>
            </w:r>
            <w:r>
              <w:rPr>
                <w:sz w:val="18"/>
                <w:lang w:val="en-US" w:eastAsia="ja-JP"/>
              </w:rPr>
              <w:br/>
              <w:t>a) UEs that are configured for delay tolerant service;</w:t>
            </w:r>
            <w:r>
              <w:rPr>
                <w:sz w:val="18"/>
                <w:lang w:val="en-US" w:eastAsia="ja-JP"/>
              </w:rPr>
              <w:br/>
              <w:t>b) UEs that are configured for delay tolerant service and are neither in their HPLMN nor in a PLMN that is equivalent to it;</w:t>
            </w:r>
            <w:r>
              <w:rPr>
                <w:sz w:val="18"/>
                <w:lang w:val="en-US" w:eastAsia="ja-JP"/>
              </w:rPr>
              <w:br/>
              <w:t>c) UEs that are configured for delay tolerant service and are neither in the PLMN listed as most preferred PLMN of the country where the UE is roaming in the operator-defined PLMN selector list on the SIM/USIM, nor in their HPLMN nor in a PLMN that is equivalent to their HPLMN.</w:t>
            </w:r>
          </w:p>
          <w:p w14:paraId="6671837A" w14:textId="77777777" w:rsidR="00193452" w:rsidRDefault="00193452">
            <w:pPr>
              <w:keepNext/>
              <w:keepLines/>
              <w:spacing w:after="0"/>
              <w:ind w:left="851" w:hanging="851"/>
              <w:rPr>
                <w:sz w:val="18"/>
                <w:lang w:val="en-US" w:eastAsia="ja-JP"/>
              </w:rPr>
            </w:pPr>
            <w:r>
              <w:rPr>
                <w:sz w:val="18"/>
                <w:lang w:val="en-US" w:eastAsia="ja-JP"/>
              </w:rPr>
              <w:t>NOTE 2:</w:t>
            </w:r>
            <w:r>
              <w:rPr>
                <w:sz w:val="18"/>
                <w:lang w:val="en-US" w:eastAsia="ja-JP"/>
              </w:rPr>
              <w:tab/>
              <w:t>When there are an Access Category based on operator classification and a standardized Access Category to both of which an access attempt can be categorized, and the standardized Access Category is neither 0 nor 2, the UE applies the Access Category based on operator classification. When there are an Access Category based on operator classification and a standardized Access Category to both of which an access attempt can be categorized, and the standardized Access Category is 0 or 2, the UE applies the standardized Access Category.</w:t>
            </w:r>
          </w:p>
        </w:tc>
      </w:tr>
    </w:tbl>
    <w:p w14:paraId="10CEE558" w14:textId="77777777" w:rsidR="00193452" w:rsidRDefault="00193452" w:rsidP="00193452">
      <w:pPr>
        <w:spacing w:after="180"/>
        <w:rPr>
          <w:rFonts w:ascii="Times New Roman" w:eastAsia="MS Mincho" w:hAnsi="Times New Roman" w:cstheme="minorBidi"/>
          <w:sz w:val="22"/>
          <w:szCs w:val="22"/>
          <w:lang w:val="en-US" w:eastAsia="ja-JP"/>
        </w:rPr>
      </w:pPr>
    </w:p>
    <w:p w14:paraId="6C4126A6" w14:textId="77777777" w:rsidR="00193452" w:rsidRDefault="00193452" w:rsidP="00193452">
      <w:pPr>
        <w:pStyle w:val="BodyText"/>
        <w:rPr>
          <w:rFonts w:asciiTheme="minorHAnsi" w:eastAsiaTheme="minorHAnsi" w:hAnsiTheme="minorHAnsi"/>
          <w:lang w:val="en-US" w:eastAsia="en-US"/>
        </w:rPr>
      </w:pPr>
      <w:r>
        <w:rPr>
          <w:lang w:val="en-US"/>
        </w:rPr>
        <w:t xml:space="preserve">When inspecting the defined access categories in </w:t>
      </w:r>
      <w:r>
        <w:rPr>
          <w:lang w:val="en-US"/>
        </w:rPr>
        <w:fldChar w:fldCharType="begin"/>
      </w:r>
      <w:r>
        <w:rPr>
          <w:lang w:val="en-US"/>
        </w:rPr>
        <w:instrText xml:space="preserve"> REF _Ref501459532 \h </w:instrText>
      </w:r>
      <w:r>
        <w:rPr>
          <w:lang w:val="en-US"/>
        </w:rPr>
      </w:r>
      <w:r>
        <w:rPr>
          <w:lang w:val="en-US"/>
        </w:rPr>
        <w:fldChar w:fldCharType="separate"/>
      </w:r>
      <w:r>
        <w:rPr>
          <w:lang w:val="en-US"/>
        </w:rPr>
        <w:t xml:space="preserve">Table </w:t>
      </w:r>
      <w:r>
        <w:rPr>
          <w:noProof/>
          <w:lang w:val="en-US"/>
        </w:rPr>
        <w:t>1</w:t>
      </w:r>
      <w:r>
        <w:rPr>
          <w:lang w:val="en-US"/>
        </w:rPr>
        <w:fldChar w:fldCharType="end"/>
      </w:r>
      <w:r>
        <w:rPr>
          <w:lang w:val="en-US"/>
        </w:rPr>
        <w:t>, it is quite clear that most, if not all, access attempts would be identified by NAS or upper layers. We observe:</w:t>
      </w:r>
    </w:p>
    <w:p w14:paraId="1A74ABAA" w14:textId="77777777" w:rsidR="00193452" w:rsidRDefault="00193452" w:rsidP="00193452">
      <w:pPr>
        <w:pStyle w:val="Observation"/>
        <w:numPr>
          <w:ilvl w:val="0"/>
          <w:numId w:val="19"/>
        </w:numPr>
        <w:overflowPunct/>
        <w:autoSpaceDE/>
        <w:autoSpaceDN/>
        <w:adjustRightInd/>
        <w:spacing w:after="160" w:line="256" w:lineRule="auto"/>
        <w:ind w:left="1701" w:hanging="1701"/>
        <w:jc w:val="left"/>
        <w:textAlignment w:val="auto"/>
        <w:rPr>
          <w:lang w:val="en-US"/>
        </w:rPr>
      </w:pPr>
      <w:bookmarkStart w:id="2" w:name="_Toc503451138"/>
      <w:bookmarkStart w:id="3" w:name="_Toc503450989"/>
      <w:bookmarkStart w:id="4" w:name="_Toc503438894"/>
      <w:bookmarkStart w:id="5" w:name="_Toc503438879"/>
      <w:bookmarkStart w:id="6" w:name="_Toc503307086"/>
      <w:bookmarkStart w:id="7" w:name="_Toc498592645"/>
      <w:bookmarkStart w:id="8" w:name="_Toc494374508"/>
      <w:bookmarkStart w:id="9" w:name="_Toc494365770"/>
      <w:bookmarkStart w:id="10" w:name="_Toc494353785"/>
      <w:bookmarkStart w:id="11" w:name="_Toc494352967"/>
      <w:bookmarkStart w:id="12" w:name="_Toc494352561"/>
      <w:bookmarkStart w:id="13" w:name="_Toc494287020"/>
      <w:bookmarkStart w:id="14" w:name="_Toc494195667"/>
      <w:bookmarkStart w:id="15" w:name="_Toc506193712"/>
      <w:bookmarkStart w:id="16" w:name="_Toc506212130"/>
      <w:bookmarkStart w:id="17" w:name="_Toc506472163"/>
      <w:bookmarkStart w:id="18" w:name="_Toc506480966"/>
      <w:bookmarkStart w:id="19" w:name="_Toc506481061"/>
      <w:r>
        <w:rPr>
          <w:lang w:val="en-US"/>
        </w:rPr>
        <w:t>The majority, if not all, of the currently defined access attempts would be identified by NAS or upper layers.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8EA47E4" w14:textId="75E7A2C6" w:rsidR="00193452" w:rsidRDefault="00193452" w:rsidP="00193452">
      <w:pPr>
        <w:pStyle w:val="BodyText"/>
        <w:rPr>
          <w:lang w:val="en-US"/>
        </w:rPr>
      </w:pPr>
      <w:r>
        <w:rPr>
          <w:lang w:val="en-US"/>
        </w:rPr>
        <w:t>Based on the requirements, CT1 typically needs to specify the access attempts which are identified by NAS, i.e. which NAS procedure / event that should apply access control and which access category that is applied.</w:t>
      </w:r>
      <w:r w:rsidR="00DE091B">
        <w:rPr>
          <w:lang w:val="en-US"/>
        </w:rPr>
        <w:t xml:space="preserve"> This has been discussed by CT1 and </w:t>
      </w:r>
      <w:r w:rsidR="00BD19F9">
        <w:rPr>
          <w:lang w:val="en-US"/>
        </w:rPr>
        <w:t xml:space="preserve">has been defined </w:t>
      </w:r>
      <w:r w:rsidR="00DE091B">
        <w:rPr>
          <w:lang w:val="en-US"/>
        </w:rPr>
        <w:t xml:space="preserve">in their </w:t>
      </w:r>
      <w:r w:rsidR="00BD19F9">
        <w:rPr>
          <w:lang w:val="en-US"/>
        </w:rPr>
        <w:t xml:space="preserve">CR to TS 24.890 </w:t>
      </w:r>
      <w:r w:rsidR="00DE091B">
        <w:rPr>
          <w:lang w:val="en-US"/>
        </w:rPr>
        <w:t xml:space="preserve">in </w:t>
      </w:r>
      <w:r w:rsidR="00DE091B">
        <w:rPr>
          <w:lang w:val="en-US"/>
        </w:rPr>
        <w:fldChar w:fldCharType="begin"/>
      </w:r>
      <w:r w:rsidR="00DE091B">
        <w:rPr>
          <w:lang w:val="en-US"/>
        </w:rPr>
        <w:instrText xml:space="preserve"> REF _Ref506203800 \r \h </w:instrText>
      </w:r>
      <w:r w:rsidR="00DE091B">
        <w:rPr>
          <w:lang w:val="en-US"/>
        </w:rPr>
      </w:r>
      <w:r w:rsidR="00DE091B">
        <w:rPr>
          <w:lang w:val="en-US"/>
        </w:rPr>
        <w:fldChar w:fldCharType="separate"/>
      </w:r>
      <w:r w:rsidR="00DE091B">
        <w:rPr>
          <w:lang w:val="en-US"/>
        </w:rPr>
        <w:t>[6]</w:t>
      </w:r>
      <w:r w:rsidR="00DE091B">
        <w:rPr>
          <w:lang w:val="en-US"/>
        </w:rPr>
        <w:fldChar w:fldCharType="end"/>
      </w:r>
      <w:r w:rsidR="00DE091B">
        <w:rPr>
          <w:lang w:val="en-US"/>
        </w:rPr>
        <w:t>.</w:t>
      </w:r>
    </w:p>
    <w:p w14:paraId="1ED4B2F9" w14:textId="77777777" w:rsidR="00193452" w:rsidRDefault="00193452" w:rsidP="00193452">
      <w:pPr>
        <w:pStyle w:val="BodyText"/>
        <w:rPr>
          <w:lang w:val="en-US"/>
        </w:rPr>
      </w:pPr>
      <w:r>
        <w:rPr>
          <w:lang w:val="en-US"/>
        </w:rPr>
        <w:t>Nevertheless, RAN2 needs also a corresponding analysis and define which access attempts (if any) that are identified by the RRC layer, and thus are subject to access control/barring check. Further, for each of those access attempts, RAN2 needs to specify which access category that would be used. This would possibly result in the need for more access categories than the ones that are currently defined.</w:t>
      </w:r>
    </w:p>
    <w:p w14:paraId="60E2B653" w14:textId="77777777" w:rsidR="00193452" w:rsidRDefault="00193452" w:rsidP="00193452">
      <w:pPr>
        <w:pStyle w:val="BodyText"/>
        <w:rPr>
          <w:lang w:val="en-US"/>
        </w:rPr>
      </w:pPr>
      <w:r>
        <w:rPr>
          <w:lang w:val="en-US"/>
        </w:rPr>
        <w:t xml:space="preserve">It is also important to avoid double barring - any “access attempt” identified by RRC should not coincide with an access attempt already authorized in NAS layer or above. </w:t>
      </w:r>
    </w:p>
    <w:p w14:paraId="74796D02" w14:textId="77777777" w:rsidR="00193452" w:rsidRDefault="00193452" w:rsidP="00193452">
      <w:pPr>
        <w:pStyle w:val="BodyText"/>
        <w:rPr>
          <w:lang w:val="sv-SE"/>
        </w:rPr>
      </w:pPr>
      <w:r>
        <w:t>We propose:</w:t>
      </w:r>
    </w:p>
    <w:p w14:paraId="7157E447" w14:textId="77777777" w:rsidR="00193452" w:rsidRDefault="00193452" w:rsidP="00193452">
      <w:pPr>
        <w:pStyle w:val="Proposal"/>
        <w:numPr>
          <w:ilvl w:val="0"/>
          <w:numId w:val="18"/>
        </w:numPr>
        <w:tabs>
          <w:tab w:val="clear" w:pos="1304"/>
        </w:tabs>
        <w:overflowPunct/>
        <w:autoSpaceDE/>
        <w:autoSpaceDN/>
        <w:adjustRightInd/>
        <w:spacing w:after="160" w:line="256" w:lineRule="auto"/>
        <w:ind w:left="1701" w:hanging="1701"/>
        <w:jc w:val="left"/>
        <w:textAlignment w:val="auto"/>
        <w:rPr>
          <w:lang w:val="en-US"/>
        </w:rPr>
      </w:pPr>
      <w:bookmarkStart w:id="20" w:name="_Toc503451129"/>
      <w:bookmarkStart w:id="21" w:name="_Toc503450993"/>
      <w:bookmarkStart w:id="22" w:name="_Toc503438884"/>
      <w:bookmarkStart w:id="23" w:name="_Toc503307090"/>
      <w:bookmarkStart w:id="24" w:name="_Toc498592648"/>
      <w:bookmarkStart w:id="25" w:name="_Toc498432308"/>
      <w:bookmarkStart w:id="26" w:name="_Toc494374562"/>
      <w:bookmarkStart w:id="27" w:name="_Toc494374513"/>
      <w:bookmarkStart w:id="28" w:name="_Toc494365757"/>
      <w:bookmarkStart w:id="29" w:name="_Toc494365493"/>
      <w:bookmarkStart w:id="30" w:name="_Toc494353788"/>
      <w:bookmarkStart w:id="31" w:name="_Toc494352970"/>
      <w:bookmarkStart w:id="32" w:name="_Toc494352639"/>
      <w:bookmarkStart w:id="33" w:name="_Toc494352564"/>
      <w:bookmarkStart w:id="34" w:name="_Toc494287024"/>
      <w:bookmarkStart w:id="35" w:name="_Toc494195670"/>
      <w:bookmarkStart w:id="36" w:name="_Toc506193718"/>
      <w:bookmarkStart w:id="37" w:name="_Toc506212133"/>
      <w:bookmarkStart w:id="38" w:name="_Toc506472166"/>
      <w:bookmarkStart w:id="39" w:name="_Toc506480969"/>
      <w:bookmarkStart w:id="40" w:name="_Toc506481064"/>
      <w:r>
        <w:rPr>
          <w:lang w:val="en-US"/>
        </w:rPr>
        <w:t>RAN2 should define which events that are identified by RRC layer that are defined as access attempts (if any), and thus are subject to access control/barring check.</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3DD700D" w14:textId="77777777" w:rsidR="00193452" w:rsidRDefault="00193452" w:rsidP="00193452">
      <w:pPr>
        <w:pStyle w:val="Proposal"/>
        <w:numPr>
          <w:ilvl w:val="0"/>
          <w:numId w:val="18"/>
        </w:numPr>
        <w:tabs>
          <w:tab w:val="clear" w:pos="1304"/>
        </w:tabs>
        <w:overflowPunct/>
        <w:autoSpaceDE/>
        <w:autoSpaceDN/>
        <w:adjustRightInd/>
        <w:spacing w:after="160" w:line="256" w:lineRule="auto"/>
        <w:ind w:left="1701" w:hanging="1701"/>
        <w:jc w:val="left"/>
        <w:textAlignment w:val="auto"/>
        <w:rPr>
          <w:lang w:val="en-US"/>
        </w:rPr>
      </w:pPr>
      <w:bookmarkStart w:id="41" w:name="_Toc503451130"/>
      <w:bookmarkStart w:id="42" w:name="_Toc503450994"/>
      <w:bookmarkStart w:id="43" w:name="_Toc503438886"/>
      <w:bookmarkStart w:id="44" w:name="_Toc503307092"/>
      <w:bookmarkStart w:id="45" w:name="_Toc498592650"/>
      <w:bookmarkStart w:id="46" w:name="_Toc498432310"/>
      <w:bookmarkStart w:id="47" w:name="_Toc494374564"/>
      <w:bookmarkStart w:id="48" w:name="_Toc494374515"/>
      <w:bookmarkStart w:id="49" w:name="_Toc494365759"/>
      <w:bookmarkStart w:id="50" w:name="_Toc494365495"/>
      <w:bookmarkStart w:id="51" w:name="_Toc494353790"/>
      <w:bookmarkStart w:id="52" w:name="_Toc494352972"/>
      <w:bookmarkStart w:id="53" w:name="_Toc494352641"/>
      <w:bookmarkStart w:id="54" w:name="_Toc494352566"/>
      <w:bookmarkStart w:id="55" w:name="_Toc494287026"/>
      <w:bookmarkStart w:id="56" w:name="_Toc494195672"/>
      <w:bookmarkStart w:id="57" w:name="_Toc506193719"/>
      <w:bookmarkStart w:id="58" w:name="_Toc506212134"/>
      <w:bookmarkStart w:id="59" w:name="_Toc506472167"/>
      <w:bookmarkStart w:id="60" w:name="_Toc506480970"/>
      <w:bookmarkStart w:id="61" w:name="_Toc506481065"/>
      <w:r>
        <w:rPr>
          <w:lang w:val="en-US"/>
        </w:rPr>
        <w:t>For each access attempt identified by RRC, RAN2 should specify which (existing or new) access category that would be used.</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1209117" w14:textId="77777777" w:rsidR="00193452" w:rsidRDefault="00193452" w:rsidP="00193452">
      <w:pPr>
        <w:pStyle w:val="Proposal"/>
        <w:numPr>
          <w:ilvl w:val="0"/>
          <w:numId w:val="18"/>
        </w:numPr>
        <w:tabs>
          <w:tab w:val="clear" w:pos="1304"/>
        </w:tabs>
        <w:overflowPunct/>
        <w:autoSpaceDE/>
        <w:autoSpaceDN/>
        <w:adjustRightInd/>
        <w:spacing w:after="160" w:line="256" w:lineRule="auto"/>
        <w:ind w:left="1701" w:hanging="1701"/>
        <w:jc w:val="left"/>
        <w:textAlignment w:val="auto"/>
        <w:rPr>
          <w:lang w:val="en-US"/>
        </w:rPr>
      </w:pPr>
      <w:bookmarkStart w:id="62" w:name="_Toc503451131"/>
      <w:bookmarkStart w:id="63" w:name="_Toc503450995"/>
      <w:bookmarkStart w:id="64" w:name="_Toc503438887"/>
      <w:bookmarkStart w:id="65" w:name="_Toc503307093"/>
      <w:bookmarkStart w:id="66" w:name="_Toc498592651"/>
      <w:bookmarkStart w:id="67" w:name="_Toc498432311"/>
      <w:bookmarkStart w:id="68" w:name="_Toc494374565"/>
      <w:bookmarkStart w:id="69" w:name="_Toc494374516"/>
      <w:bookmarkStart w:id="70" w:name="_Toc494365760"/>
      <w:bookmarkStart w:id="71" w:name="_Toc494365496"/>
      <w:bookmarkStart w:id="72" w:name="_Toc494353791"/>
      <w:bookmarkStart w:id="73" w:name="_Toc494352973"/>
      <w:bookmarkStart w:id="74" w:name="_Toc494352642"/>
      <w:bookmarkStart w:id="75" w:name="_Toc494352567"/>
      <w:bookmarkStart w:id="76" w:name="_Toc494287027"/>
      <w:bookmarkStart w:id="77" w:name="_Toc506193720"/>
      <w:bookmarkStart w:id="78" w:name="_Toc506212135"/>
      <w:bookmarkStart w:id="79" w:name="_Toc506472168"/>
      <w:bookmarkStart w:id="80" w:name="_Toc506480971"/>
      <w:bookmarkStart w:id="81" w:name="_Toc506481066"/>
      <w:r>
        <w:rPr>
          <w:lang w:val="en-US"/>
        </w:rPr>
        <w:t>When defining any RRC access attempts applicable for access control, “double barring” should be avoided - any access attempt identified by RRC should not coincide with an access attempt already authorized in NAS layer or above.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96B0E8D" w14:textId="77777777" w:rsidR="00193452" w:rsidRDefault="00193452" w:rsidP="00193452">
      <w:pPr>
        <w:pStyle w:val="BodyText"/>
        <w:rPr>
          <w:lang w:val="en-US"/>
        </w:rPr>
      </w:pPr>
      <w:r>
        <w:rPr>
          <w:lang w:val="en-US"/>
        </w:rPr>
        <w:t>In the rest of this contribution we discuss this further.</w:t>
      </w:r>
    </w:p>
    <w:p w14:paraId="0599745E" w14:textId="19823F63" w:rsidR="00193452" w:rsidRPr="00193452" w:rsidRDefault="00193452" w:rsidP="00637D75">
      <w:pPr>
        <w:pStyle w:val="Heading2"/>
      </w:pPr>
      <w:r>
        <w:lastRenderedPageBreak/>
        <w:t>Do we need access control for RRC-initiated MO signalling?</w:t>
      </w:r>
    </w:p>
    <w:p w14:paraId="279602ED" w14:textId="77777777" w:rsidR="00193452" w:rsidRDefault="00193452" w:rsidP="00193452">
      <w:pPr>
        <w:pStyle w:val="BodyText"/>
        <w:rPr>
          <w:rFonts w:asciiTheme="minorHAnsi" w:hAnsiTheme="minorHAnsi"/>
          <w:lang w:val="en-US" w:eastAsia="en-US"/>
        </w:rPr>
      </w:pPr>
      <w:r>
        <w:rPr>
          <w:lang w:val="en-US"/>
        </w:rPr>
        <w:t xml:space="preserve">From </w:t>
      </w:r>
      <w:r>
        <w:fldChar w:fldCharType="begin"/>
      </w:r>
      <w:r>
        <w:rPr>
          <w:lang w:val="en-US"/>
        </w:rPr>
        <w:instrText xml:space="preserve"> REF _Ref501459532 \h  \* MERGEFORMAT </w:instrText>
      </w:r>
      <w:r>
        <w:fldChar w:fldCharType="separate"/>
      </w:r>
      <w:r>
        <w:rPr>
          <w:lang w:val="en-US"/>
        </w:rPr>
        <w:t xml:space="preserve">Table </w:t>
      </w:r>
      <w:r>
        <w:rPr>
          <w:noProof/>
          <w:lang w:val="en-US"/>
        </w:rPr>
        <w:t>1</w:t>
      </w:r>
      <w:r>
        <w:fldChar w:fldCharType="end"/>
      </w:r>
      <w:r>
        <w:rPr>
          <w:lang w:val="en-US"/>
        </w:rPr>
        <w:t xml:space="preserve"> we note that access category 3 is used for an access attempt of type “MO </w:t>
      </w:r>
      <w:proofErr w:type="spellStart"/>
      <w:r>
        <w:rPr>
          <w:lang w:val="en-US"/>
        </w:rPr>
        <w:t>signalling</w:t>
      </w:r>
      <w:proofErr w:type="spellEnd"/>
      <w:r>
        <w:rPr>
          <w:lang w:val="en-US"/>
        </w:rPr>
        <w:t xml:space="preserve">” (except when overruled by access category 1). In our view, an example of an access attempt that would typically use access category 3 is a NAS MO procedure, such as a </w:t>
      </w:r>
      <w:r>
        <w:rPr>
          <w:i/>
          <w:lang w:val="en-US"/>
        </w:rPr>
        <w:t>5GMM Registration</w:t>
      </w:r>
      <w:r>
        <w:rPr>
          <w:lang w:val="en-US"/>
        </w:rPr>
        <w:t xml:space="preserve"> procedure.  We observe:</w:t>
      </w:r>
    </w:p>
    <w:p w14:paraId="40FB0C8C" w14:textId="77777777" w:rsidR="00193452" w:rsidRDefault="00193452" w:rsidP="00193452">
      <w:pPr>
        <w:pStyle w:val="Observation"/>
        <w:numPr>
          <w:ilvl w:val="0"/>
          <w:numId w:val="19"/>
        </w:numPr>
        <w:overflowPunct/>
        <w:autoSpaceDE/>
        <w:autoSpaceDN/>
        <w:adjustRightInd/>
        <w:spacing w:after="160" w:line="256" w:lineRule="auto"/>
        <w:ind w:left="1701" w:hanging="1701"/>
        <w:jc w:val="left"/>
        <w:textAlignment w:val="auto"/>
        <w:rPr>
          <w:lang w:val="en-US"/>
        </w:rPr>
      </w:pPr>
      <w:bookmarkStart w:id="82" w:name="_Toc503451139"/>
      <w:bookmarkStart w:id="83" w:name="_Toc503450990"/>
      <w:bookmarkStart w:id="84" w:name="_Toc503438895"/>
      <w:bookmarkStart w:id="85" w:name="_Toc503438880"/>
      <w:bookmarkStart w:id="86" w:name="_Toc503307087"/>
      <w:bookmarkStart w:id="87" w:name="_Toc498592646"/>
      <w:bookmarkStart w:id="88" w:name="_Toc494374509"/>
      <w:bookmarkStart w:id="89" w:name="_Toc494365771"/>
      <w:bookmarkStart w:id="90" w:name="_Toc494353786"/>
      <w:bookmarkStart w:id="91" w:name="_Toc494352968"/>
      <w:bookmarkStart w:id="92" w:name="_Toc494352562"/>
      <w:bookmarkStart w:id="93" w:name="_Toc494287021"/>
      <w:bookmarkStart w:id="94" w:name="_Toc494195668"/>
      <w:bookmarkStart w:id="95" w:name="_Toc494098718"/>
      <w:bookmarkStart w:id="96" w:name="_Toc493667380"/>
      <w:bookmarkStart w:id="97" w:name="_Toc493584598"/>
      <w:bookmarkStart w:id="98" w:name="_Toc493065155"/>
      <w:bookmarkStart w:id="99" w:name="_Toc506193713"/>
      <w:bookmarkStart w:id="100" w:name="_Toc506212131"/>
      <w:bookmarkStart w:id="101" w:name="_Toc506472164"/>
      <w:bookmarkStart w:id="102" w:name="_Toc506480967"/>
      <w:bookmarkStart w:id="103" w:name="_Toc506481062"/>
      <w:r>
        <w:rPr>
          <w:lang w:val="en-US"/>
        </w:rPr>
        <w:t xml:space="preserve">As per current SA1 requirements, all access attempts caused by mobile originating </w:t>
      </w:r>
      <w:proofErr w:type="spellStart"/>
      <w:r>
        <w:rPr>
          <w:lang w:val="en-US"/>
        </w:rPr>
        <w:t>signalling</w:t>
      </w:r>
      <w:proofErr w:type="spellEnd"/>
      <w:r>
        <w:rPr>
          <w:lang w:val="en-US"/>
        </w:rPr>
        <w:t xml:space="preserve"> share the same standardized access category.</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A1D3783" w14:textId="77777777" w:rsidR="00193452" w:rsidRDefault="00193452" w:rsidP="00193452">
      <w:pPr>
        <w:pStyle w:val="BodyText"/>
        <w:rPr>
          <w:lang w:val="en-US"/>
        </w:rPr>
      </w:pPr>
      <w:r>
        <w:rPr>
          <w:lang w:val="en-US"/>
        </w:rPr>
        <w:t xml:space="preserve">Apart from the NAS MO </w:t>
      </w:r>
      <w:proofErr w:type="spellStart"/>
      <w:r>
        <w:rPr>
          <w:lang w:val="en-US"/>
        </w:rPr>
        <w:t>signalling</w:t>
      </w:r>
      <w:proofErr w:type="spellEnd"/>
      <w:r>
        <w:rPr>
          <w:lang w:val="en-US"/>
        </w:rPr>
        <w:t xml:space="preserve"> procedures, we also have RRC procedures that are initiated from within the RRC layer in the UE, for example the RRC Resume procedure in RRC_INACTIVE which may be triggered by, for example, a RAN area update. Another example is the on-demand SI request procedure, which is applicable both in RRC_IDLE and RRC_INACTIVE states. When studying the stage-1 requirements, it is not entirely clear whether the existence of access category 3 “MO </w:t>
      </w:r>
      <w:proofErr w:type="spellStart"/>
      <w:r>
        <w:rPr>
          <w:lang w:val="en-US"/>
        </w:rPr>
        <w:t>signalling</w:t>
      </w:r>
      <w:proofErr w:type="spellEnd"/>
      <w:r>
        <w:rPr>
          <w:lang w:val="en-US"/>
        </w:rPr>
        <w:t xml:space="preserve">” implies that a given RRC MO </w:t>
      </w:r>
      <w:proofErr w:type="spellStart"/>
      <w:r>
        <w:rPr>
          <w:lang w:val="en-US"/>
        </w:rPr>
        <w:t>signalling</w:t>
      </w:r>
      <w:proofErr w:type="spellEnd"/>
      <w:r>
        <w:rPr>
          <w:lang w:val="en-US"/>
        </w:rPr>
        <w:t xml:space="preserve"> procedure, such as e.g. </w:t>
      </w:r>
      <w:proofErr w:type="gramStart"/>
      <w:r>
        <w:rPr>
          <w:lang w:val="en-US"/>
        </w:rPr>
        <w:t>Resume</w:t>
      </w:r>
      <w:proofErr w:type="gramEnd"/>
      <w:r>
        <w:rPr>
          <w:lang w:val="en-US"/>
        </w:rPr>
        <w:t xml:space="preserve"> or On-demand SI request should apply access control and with this access category.</w:t>
      </w:r>
    </w:p>
    <w:p w14:paraId="4DE7A8EE" w14:textId="77777777" w:rsidR="00193452" w:rsidRDefault="00193452" w:rsidP="00193452">
      <w:pPr>
        <w:pStyle w:val="BodyText"/>
        <w:rPr>
          <w:lang w:val="en-US"/>
        </w:rPr>
      </w:pPr>
      <w:r>
        <w:rPr>
          <w:lang w:val="en-US"/>
        </w:rPr>
        <w:t xml:space="preserve">In general, we need to remind ourselves that access control is designed as a “last resort” to prevent UEs from (re-)accessing the system when “softer” tools such as scheduling, RA back-off, release and reject fail to ensure stable system operation. Keeping this in mind, when discussing the need for access control for the RRC-initiated MO </w:t>
      </w:r>
      <w:proofErr w:type="spellStart"/>
      <w:r>
        <w:rPr>
          <w:lang w:val="en-US"/>
        </w:rPr>
        <w:t>signalling</w:t>
      </w:r>
      <w:proofErr w:type="spellEnd"/>
      <w:r>
        <w:rPr>
          <w:lang w:val="en-US"/>
        </w:rPr>
        <w:t xml:space="preserve"> procedures, we think that there are two main alternative ways forward:</w:t>
      </w:r>
    </w:p>
    <w:p w14:paraId="4B48948B" w14:textId="77777777" w:rsidR="00193452" w:rsidRDefault="00193452" w:rsidP="00193452">
      <w:pPr>
        <w:pStyle w:val="BodyText"/>
        <w:numPr>
          <w:ilvl w:val="0"/>
          <w:numId w:val="20"/>
        </w:numPr>
        <w:overflowPunct/>
        <w:autoSpaceDE/>
        <w:autoSpaceDN/>
        <w:adjustRightInd/>
        <w:spacing w:after="160" w:line="256" w:lineRule="auto"/>
        <w:jc w:val="left"/>
        <w:textAlignment w:val="auto"/>
        <w:rPr>
          <w:lang w:val="sv-SE"/>
        </w:rPr>
      </w:pPr>
      <w:r>
        <w:rPr>
          <w:lang w:val="en-US"/>
        </w:rPr>
        <w:t xml:space="preserve">Alternative 1: apply access control on ALL RRC-initiated MO procedures, using some access category (a new category or the existing category 3). This would probably be an efficient way of reducing the </w:t>
      </w:r>
      <w:proofErr w:type="spellStart"/>
      <w:r>
        <w:rPr>
          <w:lang w:val="en-US"/>
        </w:rPr>
        <w:t>signalling</w:t>
      </w:r>
      <w:proofErr w:type="spellEnd"/>
      <w:r>
        <w:rPr>
          <w:lang w:val="en-US"/>
        </w:rPr>
        <w:t xml:space="preserve"> load. A drawback is that the granularity is very </w:t>
      </w:r>
      <w:proofErr w:type="gramStart"/>
      <w:r>
        <w:rPr>
          <w:lang w:val="en-US"/>
        </w:rPr>
        <w:t>rough</w:t>
      </w:r>
      <w:proofErr w:type="gramEnd"/>
      <w:r>
        <w:rPr>
          <w:lang w:val="en-US"/>
        </w:rPr>
        <w:t xml:space="preserve"> and it may have side-effects, e.g. we need to define the UE </w:t>
      </w:r>
      <w:proofErr w:type="spellStart"/>
      <w:r>
        <w:rPr>
          <w:lang w:val="en-US"/>
        </w:rPr>
        <w:t>behaviour</w:t>
      </w:r>
      <w:proofErr w:type="spellEnd"/>
      <w:r>
        <w:rPr>
          <w:lang w:val="en-US"/>
        </w:rPr>
        <w:t xml:space="preserve"> when a given MO procedure cannot be initiated (and RAN would need to cope with this as well). </w:t>
      </w:r>
      <w:proofErr w:type="gramStart"/>
      <w:r>
        <w:rPr>
          <w:lang w:val="en-US"/>
        </w:rPr>
        <w:t>So</w:t>
      </w:r>
      <w:proofErr w:type="gramEnd"/>
      <w:r>
        <w:rPr>
          <w:lang w:val="en-US"/>
        </w:rPr>
        <w:t xml:space="preserve"> this </w:t>
      </w:r>
      <w:r>
        <w:rPr>
          <w:u w:val="single"/>
          <w:lang w:val="en-US"/>
        </w:rPr>
        <w:t>typically</w:t>
      </w:r>
      <w:r>
        <w:rPr>
          <w:lang w:val="en-US"/>
        </w:rPr>
        <w:t xml:space="preserve"> results in many abnormal cases to specify (e.g. UE enters RRC_IDLE autonomously?). </w:t>
      </w:r>
      <w:r>
        <w:t>This alternative may also cause “double barring”.</w:t>
      </w:r>
    </w:p>
    <w:p w14:paraId="3A77696B" w14:textId="77777777" w:rsidR="00193452" w:rsidRDefault="00193452" w:rsidP="00193452">
      <w:pPr>
        <w:pStyle w:val="BodyText"/>
        <w:numPr>
          <w:ilvl w:val="0"/>
          <w:numId w:val="20"/>
        </w:numPr>
        <w:overflowPunct/>
        <w:autoSpaceDE/>
        <w:autoSpaceDN/>
        <w:adjustRightInd/>
        <w:spacing w:after="160" w:line="256" w:lineRule="auto"/>
        <w:jc w:val="left"/>
        <w:textAlignment w:val="auto"/>
        <w:rPr>
          <w:lang w:val="en-US"/>
        </w:rPr>
      </w:pPr>
      <w:r>
        <w:rPr>
          <w:lang w:val="en-US"/>
        </w:rPr>
        <w:t>Alternative 2: we instead define to use access control in those cases, to be used as a “last resort”, when there is no other efficient way to reduce the load, for example load from UEs in RRC_INACTIVE (e.g. RAN area update or other triggers of RRC Resume), and when NAS would not have the possibility to apply access control (thus avoiding “double barring”). In this example, access control would e.g. typically not be applied on procedures in RRC_CONNECTED, since release of UEs in RRC_CONNECTED would typically be performed by RAN before access barring is triggered because of RAN overload.</w:t>
      </w:r>
    </w:p>
    <w:p w14:paraId="12140E4F" w14:textId="77777777" w:rsidR="00193452" w:rsidRDefault="00193452" w:rsidP="00193452">
      <w:pPr>
        <w:pStyle w:val="BodyText"/>
        <w:rPr>
          <w:lang w:val="en-US"/>
        </w:rPr>
      </w:pPr>
      <w:r>
        <w:rPr>
          <w:lang w:val="en-US"/>
        </w:rPr>
        <w:t xml:space="preserve">We prefer to go with alternative 2; to specify access control on selected cases, where it has the most effect, while avoiding “double barring”. We should also define the UE </w:t>
      </w:r>
      <w:proofErr w:type="spellStart"/>
      <w:r>
        <w:rPr>
          <w:lang w:val="en-US"/>
        </w:rPr>
        <w:t>behaviour</w:t>
      </w:r>
      <w:proofErr w:type="spellEnd"/>
      <w:r>
        <w:rPr>
          <w:lang w:val="en-US"/>
        </w:rPr>
        <w:t xml:space="preserve"> when access is barred, as part of those procedures that are affected. RRC-initiated events in RRC_INACTIVE and RRC_IDLE states are discussed in the following sections. RRC-initiated events in RRC_CONNECTED is discussed in </w:t>
      </w:r>
      <w:r>
        <w:rPr>
          <w:lang w:val="en-US"/>
        </w:rPr>
        <w:fldChar w:fldCharType="begin"/>
      </w:r>
      <w:r>
        <w:rPr>
          <w:lang w:val="en-US"/>
        </w:rPr>
        <w:instrText xml:space="preserve"> REF _Ref503304309 \r \h </w:instrText>
      </w:r>
      <w:r>
        <w:rPr>
          <w:lang w:val="en-US"/>
        </w:rPr>
      </w:r>
      <w:r>
        <w:rPr>
          <w:lang w:val="en-US"/>
        </w:rPr>
        <w:fldChar w:fldCharType="separate"/>
      </w:r>
      <w:r>
        <w:rPr>
          <w:lang w:val="en-US"/>
        </w:rPr>
        <w:t>[2]</w:t>
      </w:r>
      <w:r>
        <w:rPr>
          <w:lang w:val="en-US"/>
        </w:rPr>
        <w:fldChar w:fldCharType="end"/>
      </w:r>
      <w:r>
        <w:rPr>
          <w:lang w:val="en-US"/>
        </w:rPr>
        <w:t>.</w:t>
      </w:r>
    </w:p>
    <w:p w14:paraId="15222A04" w14:textId="1429ECE5" w:rsidR="00193452" w:rsidRDefault="00193452" w:rsidP="00CE0424">
      <w:pPr>
        <w:pStyle w:val="BodyText"/>
      </w:pPr>
    </w:p>
    <w:p w14:paraId="6AB5C1F8" w14:textId="52A5C354" w:rsidR="00193452" w:rsidRPr="00193452" w:rsidRDefault="00193452" w:rsidP="00193452">
      <w:pPr>
        <w:pStyle w:val="Heading2"/>
      </w:pPr>
      <w:r>
        <w:t>RRC-initiated events in RRC_INACTIVE</w:t>
      </w:r>
    </w:p>
    <w:p w14:paraId="4ED6B823" w14:textId="77777777" w:rsidR="00193452" w:rsidRDefault="00193452" w:rsidP="00193452">
      <w:pPr>
        <w:pStyle w:val="BodyText"/>
        <w:rPr>
          <w:rFonts w:asciiTheme="minorHAnsi" w:hAnsiTheme="minorHAnsi"/>
          <w:lang w:val="en-US" w:eastAsia="en-US"/>
        </w:rPr>
      </w:pPr>
      <w:r>
        <w:rPr>
          <w:lang w:val="en-US"/>
        </w:rPr>
        <w:t>There is a UE-initiated RRC procedure that is specific to the RRC_INACTIVE state, namely the RRC resume procedure. The UE may trigger a RRC resume request in at least the following cases:</w:t>
      </w:r>
    </w:p>
    <w:p w14:paraId="1E62FB59" w14:textId="77777777" w:rsidR="00193452" w:rsidRDefault="00193452" w:rsidP="00193452">
      <w:pPr>
        <w:pStyle w:val="BodyText"/>
        <w:numPr>
          <w:ilvl w:val="0"/>
          <w:numId w:val="21"/>
        </w:numPr>
        <w:overflowPunct/>
        <w:autoSpaceDE/>
        <w:autoSpaceDN/>
        <w:adjustRightInd/>
        <w:spacing w:after="160" w:line="256" w:lineRule="auto"/>
        <w:jc w:val="left"/>
        <w:textAlignment w:val="auto"/>
        <w:rPr>
          <w:lang w:val="sv-SE"/>
        </w:rPr>
      </w:pPr>
      <w:r>
        <w:t>RAN area update</w:t>
      </w:r>
    </w:p>
    <w:p w14:paraId="565136A2" w14:textId="77777777" w:rsidR="00193452" w:rsidRDefault="00193452" w:rsidP="00193452">
      <w:pPr>
        <w:pStyle w:val="BodyText"/>
        <w:numPr>
          <w:ilvl w:val="0"/>
          <w:numId w:val="21"/>
        </w:numPr>
        <w:overflowPunct/>
        <w:autoSpaceDE/>
        <w:autoSpaceDN/>
        <w:adjustRightInd/>
        <w:spacing w:after="160" w:line="256" w:lineRule="auto"/>
        <w:jc w:val="left"/>
        <w:textAlignment w:val="auto"/>
      </w:pPr>
      <w:r>
        <w:t>Response to RAN paging</w:t>
      </w:r>
    </w:p>
    <w:p w14:paraId="04A9D2A0" w14:textId="77777777" w:rsidR="00193452" w:rsidRDefault="00193452" w:rsidP="00193452">
      <w:pPr>
        <w:pStyle w:val="BodyText"/>
        <w:numPr>
          <w:ilvl w:val="0"/>
          <w:numId w:val="21"/>
        </w:numPr>
        <w:overflowPunct/>
        <w:autoSpaceDE/>
        <w:autoSpaceDN/>
        <w:adjustRightInd/>
        <w:spacing w:after="160" w:line="256" w:lineRule="auto"/>
        <w:jc w:val="left"/>
        <w:textAlignment w:val="auto"/>
      </w:pPr>
      <w:r>
        <w:t>MO data</w:t>
      </w:r>
    </w:p>
    <w:p w14:paraId="0201FB93" w14:textId="77777777" w:rsidR="00193452" w:rsidRDefault="00193452" w:rsidP="00193452">
      <w:pPr>
        <w:pStyle w:val="BodyText"/>
        <w:numPr>
          <w:ilvl w:val="0"/>
          <w:numId w:val="21"/>
        </w:numPr>
        <w:overflowPunct/>
        <w:autoSpaceDE/>
        <w:autoSpaceDN/>
        <w:adjustRightInd/>
        <w:spacing w:after="160" w:line="256" w:lineRule="auto"/>
        <w:jc w:val="left"/>
        <w:textAlignment w:val="auto"/>
      </w:pPr>
      <w:r>
        <w:t>MO NAS signalling</w:t>
      </w:r>
    </w:p>
    <w:p w14:paraId="211CF9C4" w14:textId="77777777" w:rsidR="00193452" w:rsidRDefault="00193452" w:rsidP="00193452">
      <w:pPr>
        <w:pStyle w:val="BodyText"/>
        <w:rPr>
          <w:lang w:val="en-US"/>
        </w:rPr>
      </w:pPr>
      <w:r>
        <w:rPr>
          <w:lang w:val="en-US"/>
        </w:rPr>
        <w:t>We need to consider whether those cases should be subject to access control and which access category they should fall into. Also, in some of these cases NAS applies the access control.</w:t>
      </w:r>
    </w:p>
    <w:p w14:paraId="2771C949" w14:textId="2166ECA2" w:rsidR="00193452" w:rsidRDefault="00193452" w:rsidP="00CE0424">
      <w:pPr>
        <w:pStyle w:val="BodyText"/>
      </w:pPr>
    </w:p>
    <w:p w14:paraId="0490B462" w14:textId="0FC4D425" w:rsidR="00193452" w:rsidRDefault="00193452" w:rsidP="00193452">
      <w:pPr>
        <w:pStyle w:val="Heading3"/>
      </w:pPr>
      <w:r>
        <w:lastRenderedPageBreak/>
        <w:t>RRC Resume Request triggered by RAN area update</w:t>
      </w:r>
    </w:p>
    <w:p w14:paraId="56B118F3" w14:textId="77777777" w:rsidR="00724A60" w:rsidRDefault="00724A60" w:rsidP="00724A60">
      <w:pPr>
        <w:pStyle w:val="BodyText"/>
        <w:rPr>
          <w:rFonts w:asciiTheme="minorHAnsi" w:hAnsiTheme="minorHAnsi"/>
          <w:lang w:val="en-US" w:eastAsia="en-US"/>
        </w:rPr>
      </w:pPr>
      <w:r>
        <w:rPr>
          <w:lang w:val="en-US"/>
        </w:rPr>
        <w:t xml:space="preserve">Assuming an overload situation and RAN applies access barring for the access category used for “MO </w:t>
      </w:r>
      <w:proofErr w:type="spellStart"/>
      <w:r>
        <w:rPr>
          <w:lang w:val="en-US"/>
        </w:rPr>
        <w:t>signalling</w:t>
      </w:r>
      <w:proofErr w:type="spellEnd"/>
      <w:r>
        <w:rPr>
          <w:lang w:val="en-US"/>
        </w:rPr>
        <w:t>”. This will reduce load from e.g. tracking area updates. Since a large population of the UEs however will likely be in RRC_INACTIVE state, it should be possible to apply barring also for RAN area updates. At RAN2#98, the following agreement was made:</w:t>
      </w:r>
    </w:p>
    <w:tbl>
      <w:tblPr>
        <w:tblStyle w:val="TableGrid"/>
        <w:tblW w:w="0" w:type="auto"/>
        <w:tblInd w:w="0" w:type="dxa"/>
        <w:tblLook w:val="04A0" w:firstRow="1" w:lastRow="0" w:firstColumn="1" w:lastColumn="0" w:noHBand="0" w:noVBand="1"/>
      </w:tblPr>
      <w:tblGrid>
        <w:gridCol w:w="9629"/>
      </w:tblGrid>
      <w:tr w:rsidR="00724A60" w14:paraId="07B84FB3" w14:textId="77777777" w:rsidTr="00724A60">
        <w:tc>
          <w:tcPr>
            <w:tcW w:w="9629" w:type="dxa"/>
            <w:tcBorders>
              <w:top w:val="single" w:sz="4" w:space="0" w:color="auto"/>
              <w:left w:val="single" w:sz="4" w:space="0" w:color="auto"/>
              <w:bottom w:val="single" w:sz="4" w:space="0" w:color="auto"/>
              <w:right w:val="single" w:sz="4" w:space="0" w:color="auto"/>
            </w:tcBorders>
            <w:hideMark/>
          </w:tcPr>
          <w:p w14:paraId="6317161D" w14:textId="77777777" w:rsidR="00724A60" w:rsidRDefault="00724A60">
            <w:pPr>
              <w:pStyle w:val="BodyText"/>
              <w:rPr>
                <w:lang w:val="en-US"/>
              </w:rPr>
            </w:pPr>
            <w:r>
              <w:rPr>
                <w:lang w:val="en-US"/>
              </w:rPr>
              <w:t xml:space="preserve">Connection resume message will include information that can at least indicate RAN area update. </w:t>
            </w:r>
            <w:r>
              <w:rPr>
                <w:highlight w:val="yellow"/>
                <w:lang w:val="en-US"/>
              </w:rPr>
              <w:t>Inclusion of information to enable access control is not precluded.</w:t>
            </w:r>
          </w:p>
        </w:tc>
      </w:tr>
    </w:tbl>
    <w:p w14:paraId="44D62E7D" w14:textId="77777777" w:rsidR="00724A60" w:rsidRDefault="00724A60" w:rsidP="00724A60">
      <w:pPr>
        <w:pStyle w:val="BodyText"/>
        <w:rPr>
          <w:rFonts w:asciiTheme="minorHAnsi" w:eastAsiaTheme="minorHAnsi" w:hAnsiTheme="minorHAnsi" w:cstheme="minorBidi"/>
          <w:sz w:val="22"/>
          <w:szCs w:val="22"/>
          <w:lang w:val="en-US"/>
        </w:rPr>
      </w:pPr>
    </w:p>
    <w:p w14:paraId="67C24E8B" w14:textId="77777777" w:rsidR="00724A60" w:rsidRDefault="00724A60" w:rsidP="00724A60">
      <w:pPr>
        <w:pStyle w:val="BodyText"/>
        <w:rPr>
          <w:lang w:val="en-US"/>
        </w:rPr>
      </w:pPr>
      <w:r>
        <w:rPr>
          <w:lang w:val="en-US"/>
        </w:rPr>
        <w:t xml:space="preserve">The UE </w:t>
      </w:r>
      <w:proofErr w:type="spellStart"/>
      <w:r>
        <w:rPr>
          <w:lang w:val="en-US"/>
        </w:rPr>
        <w:t>behaviour</w:t>
      </w:r>
      <w:proofErr w:type="spellEnd"/>
      <w:r>
        <w:rPr>
          <w:lang w:val="en-US"/>
        </w:rPr>
        <w:t xml:space="preserve"> when it cannot perform RAN area update due to being blocked by the access barring check needs to be specified – the most </w:t>
      </w:r>
      <w:proofErr w:type="spellStart"/>
      <w:r>
        <w:rPr>
          <w:lang w:val="en-US"/>
        </w:rPr>
        <w:t>straigthforward</w:t>
      </w:r>
      <w:proofErr w:type="spellEnd"/>
      <w:r>
        <w:rPr>
          <w:lang w:val="en-US"/>
        </w:rPr>
        <w:t xml:space="preserve"> would be that the UE enters RRC_IDLE.</w:t>
      </w:r>
    </w:p>
    <w:p w14:paraId="244C223C" w14:textId="77777777" w:rsidR="00724A60" w:rsidRDefault="00724A60" w:rsidP="00724A60">
      <w:pPr>
        <w:pStyle w:val="BodyText"/>
        <w:rPr>
          <w:lang w:val="en-US"/>
        </w:rPr>
      </w:pPr>
      <w:r>
        <w:rPr>
          <w:lang w:val="en-US"/>
        </w:rPr>
        <w:t xml:space="preserve">A UE in RRC_INACTIVE has already passed at least one barring check when entering from RRC_IDLE (using </w:t>
      </w:r>
      <w:proofErr w:type="gramStart"/>
      <w:r>
        <w:rPr>
          <w:lang w:val="en-US"/>
        </w:rPr>
        <w:t>a</w:t>
      </w:r>
      <w:proofErr w:type="gramEnd"/>
      <w:r>
        <w:rPr>
          <w:lang w:val="en-US"/>
        </w:rPr>
        <w:t xml:space="preserve"> access category determined by the event triggered setting up the connection). One may argue that the UEs already admitted into the system would need to be prioritized in front of RRC_IDLE UEs. </w:t>
      </w:r>
      <w:proofErr w:type="gramStart"/>
      <w:r>
        <w:rPr>
          <w:lang w:val="en-US"/>
        </w:rPr>
        <w:t>Therefore</w:t>
      </w:r>
      <w:proofErr w:type="gramEnd"/>
      <w:r>
        <w:rPr>
          <w:lang w:val="en-US"/>
        </w:rPr>
        <w:t xml:space="preserve"> it makes sense to use a access category different from “MO </w:t>
      </w:r>
      <w:proofErr w:type="spellStart"/>
      <w:r>
        <w:rPr>
          <w:lang w:val="en-US"/>
        </w:rPr>
        <w:t>signalling</w:t>
      </w:r>
      <w:proofErr w:type="spellEnd"/>
      <w:r>
        <w:rPr>
          <w:lang w:val="en-US"/>
        </w:rPr>
        <w:t>” for the RAN area update procedure. As the RAN area update procedure cannot be detected as an access attempt by NAS there is no risk for “double barring” in this case.</w:t>
      </w:r>
    </w:p>
    <w:p w14:paraId="17CA1551" w14:textId="77777777" w:rsidR="00724A60" w:rsidRDefault="00724A60" w:rsidP="00724A60">
      <w:pPr>
        <w:pStyle w:val="BodyText"/>
        <w:rPr>
          <w:lang w:val="sv-SE"/>
        </w:rPr>
      </w:pPr>
      <w:r>
        <w:t>We propose:</w:t>
      </w:r>
    </w:p>
    <w:p w14:paraId="3EA07CC6" w14:textId="77777777" w:rsidR="00724A60" w:rsidRDefault="00724A60" w:rsidP="00724A60">
      <w:pPr>
        <w:pStyle w:val="Proposal"/>
        <w:numPr>
          <w:ilvl w:val="0"/>
          <w:numId w:val="18"/>
        </w:numPr>
        <w:tabs>
          <w:tab w:val="clear" w:pos="1304"/>
        </w:tabs>
        <w:overflowPunct/>
        <w:autoSpaceDE/>
        <w:autoSpaceDN/>
        <w:adjustRightInd/>
        <w:spacing w:after="160" w:line="256" w:lineRule="auto"/>
        <w:ind w:left="1701" w:hanging="1701"/>
        <w:jc w:val="left"/>
        <w:textAlignment w:val="auto"/>
        <w:rPr>
          <w:lang w:val="en-US"/>
        </w:rPr>
      </w:pPr>
      <w:bookmarkStart w:id="104" w:name="_Toc503451132"/>
      <w:bookmarkStart w:id="105" w:name="_Toc503450996"/>
      <w:bookmarkStart w:id="106" w:name="_Toc503438888"/>
      <w:bookmarkStart w:id="107" w:name="_Toc503307094"/>
      <w:bookmarkStart w:id="108" w:name="_Toc498592652"/>
      <w:bookmarkStart w:id="109" w:name="_Toc498432312"/>
      <w:bookmarkStart w:id="110" w:name="_Toc494374566"/>
      <w:bookmarkStart w:id="111" w:name="_Toc494374517"/>
      <w:bookmarkStart w:id="112" w:name="_Toc494365761"/>
      <w:bookmarkStart w:id="113" w:name="_Toc494365497"/>
      <w:bookmarkStart w:id="114" w:name="_Toc494353792"/>
      <w:bookmarkStart w:id="115" w:name="_Toc494352974"/>
      <w:bookmarkStart w:id="116" w:name="_Toc494352643"/>
      <w:bookmarkStart w:id="117" w:name="_Toc494352568"/>
      <w:bookmarkStart w:id="118" w:name="_Toc494287028"/>
      <w:bookmarkStart w:id="119" w:name="_Toc494195673"/>
      <w:bookmarkStart w:id="120" w:name="_Toc494098721"/>
      <w:bookmarkStart w:id="121" w:name="_Toc493667384"/>
      <w:bookmarkStart w:id="122" w:name="_Toc493584601"/>
      <w:bookmarkStart w:id="123" w:name="_Toc506193721"/>
      <w:bookmarkStart w:id="124" w:name="_Toc506212136"/>
      <w:bookmarkStart w:id="125" w:name="_Toc506472169"/>
      <w:bookmarkStart w:id="126" w:name="_Toc506480972"/>
      <w:bookmarkStart w:id="127" w:name="_Toc506481067"/>
      <w:r>
        <w:rPr>
          <w:lang w:val="en-US"/>
        </w:rPr>
        <w:t xml:space="preserve">RRC Resume Request triggered by RAN area update should apply access control, using a new access category, different from “MO </w:t>
      </w:r>
      <w:proofErr w:type="spellStart"/>
      <w:r>
        <w:rPr>
          <w:lang w:val="en-US"/>
        </w:rPr>
        <w:t>signalling</w:t>
      </w:r>
      <w:proofErr w:type="spellEnd"/>
      <w:r>
        <w:rPr>
          <w:lang w:val="en-US"/>
        </w:rPr>
        <w:t>”.</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879AAC9" w14:textId="4991276B" w:rsidR="00724A60" w:rsidRDefault="00724A60" w:rsidP="00724A60"/>
    <w:p w14:paraId="657F36B5" w14:textId="3AE1FA90" w:rsidR="00724A60" w:rsidRDefault="00724A60" w:rsidP="00724A60">
      <w:pPr>
        <w:pStyle w:val="Heading3"/>
      </w:pPr>
      <w:r>
        <w:t>RRC Resume Request triggered by Response to RAN paging</w:t>
      </w:r>
    </w:p>
    <w:p w14:paraId="79D62B45" w14:textId="6A27D72F" w:rsidR="00724A60" w:rsidRDefault="00724A60" w:rsidP="00724A60">
      <w:pPr>
        <w:pStyle w:val="BodyText"/>
        <w:rPr>
          <w:rFonts w:asciiTheme="minorHAnsi" w:hAnsiTheme="minorHAnsi"/>
          <w:lang w:val="en-US" w:eastAsia="en-US"/>
        </w:rPr>
      </w:pPr>
      <w:r>
        <w:rPr>
          <w:lang w:val="en-US"/>
        </w:rPr>
        <w:t>As per SA1 requirements, response to paging uses access category 0 which is never blocked. This makes sense, since in case of network overload the paging message should not have been sent in the first place. The same principle should apply also for RAN paging, i.e. response to RAN paging should never be blocked. Therefore, we think that the access control model could accommodate also RAN paging response and it can be mapped on access category 0 as well.</w:t>
      </w:r>
    </w:p>
    <w:p w14:paraId="2846E543" w14:textId="77777777" w:rsidR="00724A60" w:rsidRDefault="00724A60" w:rsidP="00724A60">
      <w:pPr>
        <w:pStyle w:val="Proposal"/>
        <w:numPr>
          <w:ilvl w:val="0"/>
          <w:numId w:val="18"/>
        </w:numPr>
        <w:tabs>
          <w:tab w:val="clear" w:pos="1304"/>
        </w:tabs>
        <w:overflowPunct/>
        <w:autoSpaceDE/>
        <w:autoSpaceDN/>
        <w:adjustRightInd/>
        <w:spacing w:after="160" w:line="256" w:lineRule="auto"/>
        <w:ind w:left="1701" w:hanging="1701"/>
        <w:jc w:val="left"/>
        <w:textAlignment w:val="auto"/>
        <w:rPr>
          <w:lang w:val="en-US"/>
        </w:rPr>
      </w:pPr>
      <w:bookmarkStart w:id="128" w:name="_Toc503451133"/>
      <w:bookmarkStart w:id="129" w:name="_Toc503450997"/>
      <w:bookmarkStart w:id="130" w:name="_Toc503438889"/>
      <w:bookmarkStart w:id="131" w:name="_Toc503307095"/>
      <w:bookmarkStart w:id="132" w:name="_Toc498592653"/>
      <w:bookmarkStart w:id="133" w:name="_Toc498432313"/>
      <w:bookmarkStart w:id="134" w:name="_Toc494374567"/>
      <w:bookmarkStart w:id="135" w:name="_Toc494374518"/>
      <w:bookmarkStart w:id="136" w:name="_Toc494365762"/>
      <w:bookmarkStart w:id="137" w:name="_Toc494365498"/>
      <w:bookmarkStart w:id="138" w:name="_Toc494353793"/>
      <w:bookmarkStart w:id="139" w:name="_Toc494352975"/>
      <w:bookmarkStart w:id="140" w:name="_Toc494352644"/>
      <w:bookmarkStart w:id="141" w:name="_Toc494352569"/>
      <w:bookmarkStart w:id="142" w:name="_Toc494287029"/>
      <w:bookmarkStart w:id="143" w:name="_Toc494195674"/>
      <w:bookmarkStart w:id="144" w:name="_Toc494098722"/>
      <w:bookmarkStart w:id="145" w:name="_Toc493667385"/>
      <w:bookmarkStart w:id="146" w:name="_Toc493584603"/>
      <w:bookmarkStart w:id="147" w:name="_Toc506193722"/>
      <w:bookmarkStart w:id="148" w:name="_Toc506212137"/>
      <w:bookmarkStart w:id="149" w:name="_Toc506472170"/>
      <w:bookmarkStart w:id="150" w:name="_Toc506480973"/>
      <w:bookmarkStart w:id="151" w:name="_Toc506481068"/>
      <w:r>
        <w:rPr>
          <w:lang w:val="en-US"/>
        </w:rPr>
        <w:t xml:space="preserve">RRC Resume Request triggered by Response to RAN paging should apply access control with access category 0 (MO </w:t>
      </w:r>
      <w:proofErr w:type="spellStart"/>
      <w:r>
        <w:rPr>
          <w:lang w:val="en-US"/>
        </w:rPr>
        <w:t>signalling</w:t>
      </w:r>
      <w:proofErr w:type="spellEnd"/>
      <w:r>
        <w:rPr>
          <w:lang w:val="en-US"/>
        </w:rPr>
        <w:t xml:space="preserve"> resulting from paging).</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10E95A0" w14:textId="732D824F" w:rsidR="00724A60" w:rsidRDefault="00724A60" w:rsidP="00724A60"/>
    <w:p w14:paraId="69B9A65B" w14:textId="492F925F" w:rsidR="00724A60" w:rsidRDefault="00724A60" w:rsidP="00724A60">
      <w:pPr>
        <w:pStyle w:val="Heading3"/>
      </w:pPr>
      <w:r>
        <w:t>RRC Resume Request triggered by MO data</w:t>
      </w:r>
    </w:p>
    <w:p w14:paraId="705EF79B" w14:textId="77777777" w:rsidR="00724A60" w:rsidRDefault="00724A60" w:rsidP="00724A60">
      <w:pPr>
        <w:pStyle w:val="BodyText"/>
        <w:rPr>
          <w:rFonts w:asciiTheme="minorHAnsi" w:hAnsiTheme="minorHAnsi"/>
          <w:lang w:val="en-US" w:eastAsia="en-US"/>
        </w:rPr>
      </w:pPr>
      <w:r>
        <w:rPr>
          <w:lang w:val="en-US"/>
        </w:rPr>
        <w:t xml:space="preserve">For this case we assume that the UE has established PDU sessions and IP flows and needs to transmit data on any of those existing flows when it is in RRC_INACTIVE. </w:t>
      </w:r>
    </w:p>
    <w:p w14:paraId="064DD838" w14:textId="47F66E32" w:rsidR="00724A60" w:rsidRDefault="00724A60" w:rsidP="00724A60">
      <w:pPr>
        <w:pStyle w:val="BodyText"/>
        <w:rPr>
          <w:lang w:val="en-US"/>
        </w:rPr>
      </w:pPr>
      <w:r>
        <w:rPr>
          <w:lang w:val="en-US"/>
        </w:rPr>
        <w:t>In case of severe overload, the load caused by Resume requests triggered by uplink data cannot be neglected. Moreover, a large portion of the UEs typically are in RRC_INACTIVE</w:t>
      </w:r>
      <w:r w:rsidR="0045600D">
        <w:rPr>
          <w:lang w:val="en-US"/>
        </w:rPr>
        <w:t>, where they may remain for a long time</w:t>
      </w:r>
      <w:r w:rsidR="00637D75">
        <w:rPr>
          <w:lang w:val="en-US"/>
        </w:rPr>
        <w:t>,</w:t>
      </w:r>
      <w:r>
        <w:rPr>
          <w:lang w:val="en-US"/>
        </w:rPr>
        <w:t xml:space="preserve"> and this case should </w:t>
      </w:r>
      <w:r w:rsidR="00637D75">
        <w:rPr>
          <w:lang w:val="en-US"/>
        </w:rPr>
        <w:t xml:space="preserve">thus </w:t>
      </w:r>
      <w:r>
        <w:rPr>
          <w:lang w:val="en-US"/>
        </w:rPr>
        <w:t>be compared with the corresponding access attempt in RRC_IDLE.</w:t>
      </w:r>
      <w:r w:rsidR="00973207">
        <w:rPr>
          <w:lang w:val="en-US"/>
        </w:rPr>
        <w:t xml:space="preserve"> </w:t>
      </w:r>
      <w:r w:rsidR="00F34599">
        <w:rPr>
          <w:lang w:val="en-US"/>
        </w:rPr>
        <w:t>We t</w:t>
      </w:r>
      <w:r>
        <w:rPr>
          <w:lang w:val="en-US"/>
        </w:rPr>
        <w:t xml:space="preserve">herefore think that </w:t>
      </w:r>
      <w:r w:rsidR="00146594">
        <w:rPr>
          <w:lang w:val="en-US"/>
        </w:rPr>
        <w:t xml:space="preserve">all events leading to </w:t>
      </w:r>
      <w:r w:rsidR="0055139C">
        <w:rPr>
          <w:rFonts w:cs="Arial"/>
        </w:rPr>
        <w:t>a transition from RRC_INACTIVE to RRC_CONNECTED should be subject to access control check.</w:t>
      </w:r>
      <w:r w:rsidR="0055139C">
        <w:rPr>
          <w:lang w:val="en-US"/>
        </w:rPr>
        <w:t xml:space="preserve"> T</w:t>
      </w:r>
      <w:r>
        <w:rPr>
          <w:lang w:val="en-US"/>
        </w:rPr>
        <w:t xml:space="preserve">here is </w:t>
      </w:r>
      <w:r w:rsidR="0055139C">
        <w:rPr>
          <w:lang w:val="en-US"/>
        </w:rPr>
        <w:t xml:space="preserve">thus </w:t>
      </w:r>
      <w:r>
        <w:rPr>
          <w:lang w:val="en-US"/>
        </w:rPr>
        <w:t>a need for access control for th</w:t>
      </w:r>
      <w:r w:rsidR="00637D75">
        <w:rPr>
          <w:lang w:val="en-US"/>
        </w:rPr>
        <w:t>e</w:t>
      </w:r>
      <w:r>
        <w:rPr>
          <w:lang w:val="en-US"/>
        </w:rPr>
        <w:t xml:space="preserve"> case</w:t>
      </w:r>
      <w:r w:rsidR="00637D75">
        <w:rPr>
          <w:lang w:val="en-US"/>
        </w:rPr>
        <w:t xml:space="preserve"> of RRC resume request triggered by MO data</w:t>
      </w:r>
      <w:r>
        <w:rPr>
          <w:lang w:val="en-US"/>
        </w:rPr>
        <w:t xml:space="preserve">. </w:t>
      </w:r>
    </w:p>
    <w:p w14:paraId="53EE5BCA" w14:textId="5A9C280C" w:rsidR="00223379" w:rsidRDefault="00223379" w:rsidP="00724A60">
      <w:pPr>
        <w:pStyle w:val="BodyText"/>
        <w:rPr>
          <w:lang w:val="en-US"/>
        </w:rPr>
      </w:pPr>
      <w:r>
        <w:rPr>
          <w:lang w:val="en-US"/>
        </w:rPr>
        <w:t xml:space="preserve">Since the information needed to map the access attempt to a correct access category is available in the NAS, the corresponding access control should be initiated by NAS. </w:t>
      </w:r>
      <w:r w:rsidRPr="00223379">
        <w:rPr>
          <w:lang w:val="en-US"/>
        </w:rPr>
        <w:t xml:space="preserve">However, it is not clear whether all events initiated by NAS, or higher layer, that lead to a transition to RRC_CONNECTED are subject to access control per the CR to 24.890 in </w:t>
      </w:r>
      <w:r w:rsidRPr="00223379">
        <w:rPr>
          <w:lang w:val="en-US"/>
        </w:rPr>
        <w:fldChar w:fldCharType="begin"/>
      </w:r>
      <w:r w:rsidRPr="00223379">
        <w:rPr>
          <w:lang w:val="en-US"/>
        </w:rPr>
        <w:instrText xml:space="preserve"> REF _Ref506203800 \r \h  \* MERGEFORMAT </w:instrText>
      </w:r>
      <w:r w:rsidRPr="00223379">
        <w:rPr>
          <w:lang w:val="en-US"/>
        </w:rPr>
      </w:r>
      <w:r w:rsidRPr="00223379">
        <w:rPr>
          <w:lang w:val="en-US"/>
        </w:rPr>
        <w:fldChar w:fldCharType="separate"/>
      </w:r>
      <w:r w:rsidRPr="00223379">
        <w:rPr>
          <w:lang w:val="en-US"/>
        </w:rPr>
        <w:t>[6]</w:t>
      </w:r>
      <w:r w:rsidRPr="00223379">
        <w:rPr>
          <w:lang w:val="en-US"/>
        </w:rPr>
        <w:fldChar w:fldCharType="end"/>
      </w:r>
      <w:r w:rsidRPr="00223379">
        <w:rPr>
          <w:lang w:val="en-US"/>
        </w:rPr>
        <w:t>.</w:t>
      </w:r>
      <w:r>
        <w:rPr>
          <w:lang w:val="en-US"/>
        </w:rPr>
        <w:t xml:space="preserve"> We would therefore need to confirm with CT1 that all such events, triggered by a layer above the AS layer, will be subject to access control. As the access category applicable for the session for which the MO data belongs to would typically be used, we have however not identified the need for any additional access categories for this case.</w:t>
      </w:r>
    </w:p>
    <w:p w14:paraId="52EBE007" w14:textId="50C4F926" w:rsidR="00724A60" w:rsidRDefault="00724A60" w:rsidP="00724A60">
      <w:pPr>
        <w:pStyle w:val="Proposal"/>
        <w:numPr>
          <w:ilvl w:val="0"/>
          <w:numId w:val="18"/>
        </w:numPr>
        <w:tabs>
          <w:tab w:val="clear" w:pos="1304"/>
        </w:tabs>
        <w:overflowPunct/>
        <w:autoSpaceDE/>
        <w:autoSpaceDN/>
        <w:adjustRightInd/>
        <w:spacing w:after="160" w:line="256" w:lineRule="auto"/>
        <w:ind w:left="1701" w:hanging="1701"/>
        <w:jc w:val="left"/>
        <w:textAlignment w:val="auto"/>
        <w:rPr>
          <w:lang w:val="en-US"/>
        </w:rPr>
      </w:pPr>
      <w:bookmarkStart w:id="152" w:name="_Toc494287031"/>
      <w:bookmarkStart w:id="153" w:name="_Toc494195675"/>
      <w:bookmarkStart w:id="154" w:name="_Toc494098723"/>
      <w:bookmarkStart w:id="155" w:name="_Toc493667386"/>
      <w:bookmarkStart w:id="156" w:name="_Toc503451135"/>
      <w:bookmarkStart w:id="157" w:name="_Toc503450999"/>
      <w:bookmarkStart w:id="158" w:name="_Toc503438891"/>
      <w:bookmarkStart w:id="159" w:name="_Toc503307097"/>
      <w:bookmarkStart w:id="160" w:name="_Toc498592655"/>
      <w:bookmarkStart w:id="161" w:name="_Toc498432315"/>
      <w:bookmarkStart w:id="162" w:name="_Toc494374569"/>
      <w:bookmarkStart w:id="163" w:name="_Toc494374520"/>
      <w:bookmarkStart w:id="164" w:name="_Toc494365764"/>
      <w:bookmarkStart w:id="165" w:name="_Toc494365500"/>
      <w:bookmarkStart w:id="166" w:name="_Toc494353795"/>
      <w:bookmarkStart w:id="167" w:name="_Toc494352977"/>
      <w:bookmarkStart w:id="168" w:name="_Toc494352646"/>
      <w:bookmarkStart w:id="169" w:name="_Toc494352571"/>
      <w:bookmarkStart w:id="170" w:name="_Toc506193724"/>
      <w:bookmarkStart w:id="171" w:name="_Toc506212139"/>
      <w:bookmarkStart w:id="172" w:name="_Toc506472172"/>
      <w:bookmarkStart w:id="173" w:name="_Toc506480974"/>
      <w:bookmarkStart w:id="174" w:name="_Toc506481069"/>
      <w:bookmarkStart w:id="175" w:name="_Hlk503307085"/>
      <w:r>
        <w:rPr>
          <w:lang w:val="en-US"/>
        </w:rPr>
        <w:t xml:space="preserve">Access control </w:t>
      </w:r>
      <w:r w:rsidR="00223379">
        <w:rPr>
          <w:lang w:val="en-US"/>
        </w:rPr>
        <w:t xml:space="preserve">should be performed for all events that lead to a transition from RRC_INACTIVE to RRC_CONNECTED, including </w:t>
      </w:r>
      <w:r>
        <w:rPr>
          <w:lang w:val="en-US"/>
        </w:rPr>
        <w:t>MO data.</w:t>
      </w:r>
      <w:bookmarkEnd w:id="152"/>
      <w:bookmarkEnd w:id="153"/>
      <w:bookmarkEnd w:id="154"/>
      <w:bookmarkEnd w:id="155"/>
      <w:r w:rsidR="00223379">
        <w:rPr>
          <w:lang w:val="en-US"/>
        </w:rPr>
        <w:t xml:space="preserve"> For events triggered by NAS or higher layer t</w:t>
      </w:r>
      <w:r w:rsidRPr="00261430">
        <w:rPr>
          <w:lang w:val="en-US"/>
        </w:rPr>
        <w:t>his needs to be confirmed by CT1.</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DFE421D" w14:textId="4577B7DD" w:rsidR="00724A60" w:rsidRPr="00D63470" w:rsidRDefault="00724A60" w:rsidP="00724A60">
      <w:pPr>
        <w:pStyle w:val="Proposal"/>
        <w:numPr>
          <w:ilvl w:val="0"/>
          <w:numId w:val="18"/>
        </w:numPr>
        <w:tabs>
          <w:tab w:val="clear" w:pos="1304"/>
        </w:tabs>
        <w:overflowPunct/>
        <w:autoSpaceDE/>
        <w:autoSpaceDN/>
        <w:adjustRightInd/>
        <w:spacing w:after="160" w:line="256" w:lineRule="auto"/>
        <w:ind w:left="1701" w:hanging="1701"/>
        <w:jc w:val="left"/>
        <w:textAlignment w:val="auto"/>
        <w:rPr>
          <w:lang w:val="en-US"/>
        </w:rPr>
      </w:pPr>
      <w:bookmarkStart w:id="176" w:name="_Toc506193725"/>
      <w:bookmarkStart w:id="177" w:name="_Toc506212140"/>
      <w:bookmarkStart w:id="178" w:name="_Toc506472173"/>
      <w:bookmarkStart w:id="179" w:name="_Toc506480975"/>
      <w:bookmarkStart w:id="180" w:name="_Toc506481070"/>
      <w:r w:rsidRPr="00D63470">
        <w:rPr>
          <w:lang w:val="en-US"/>
        </w:rPr>
        <w:lastRenderedPageBreak/>
        <w:t xml:space="preserve">Send an LS to CT1 to </w:t>
      </w:r>
      <w:r w:rsidR="00E5344D">
        <w:rPr>
          <w:lang w:val="en-US"/>
        </w:rPr>
        <w:t xml:space="preserve">get their </w:t>
      </w:r>
      <w:r w:rsidRPr="00D63470">
        <w:rPr>
          <w:lang w:val="en-US"/>
        </w:rPr>
        <w:t>confirm</w:t>
      </w:r>
      <w:r w:rsidR="00E5344D">
        <w:rPr>
          <w:lang w:val="en-US"/>
        </w:rPr>
        <w:t>ation</w:t>
      </w:r>
      <w:r w:rsidRPr="00D63470">
        <w:rPr>
          <w:lang w:val="en-US"/>
        </w:rPr>
        <w:t xml:space="preserve"> that </w:t>
      </w:r>
      <w:r w:rsidR="00E5344D">
        <w:rPr>
          <w:lang w:val="en-US"/>
        </w:rPr>
        <w:t>all events triggered by NAS, or higher layer, which lead to a transition from RRC_INACTIVE to RRC_CONNECTED are subject to access control</w:t>
      </w:r>
      <w:r w:rsidRPr="00D63470">
        <w:rPr>
          <w:lang w:val="en-US"/>
        </w:rPr>
        <w:t>.</w:t>
      </w:r>
      <w:bookmarkEnd w:id="175"/>
      <w:bookmarkEnd w:id="176"/>
      <w:bookmarkEnd w:id="177"/>
      <w:bookmarkEnd w:id="178"/>
      <w:bookmarkEnd w:id="179"/>
      <w:bookmarkEnd w:id="180"/>
    </w:p>
    <w:p w14:paraId="1D16B141" w14:textId="5570E673" w:rsidR="00E5344D" w:rsidRDefault="00374C8F" w:rsidP="00E5344D">
      <w:pPr>
        <w:pStyle w:val="BodyText"/>
      </w:pPr>
      <w:r>
        <w:t xml:space="preserve">In </w:t>
      </w:r>
      <w:r w:rsidR="00223379">
        <w:fldChar w:fldCharType="begin"/>
      </w:r>
      <w:r w:rsidR="00223379">
        <w:instrText xml:space="preserve"> REF _Ref506480361 \r \h </w:instrText>
      </w:r>
      <w:r w:rsidR="00223379">
        <w:fldChar w:fldCharType="separate"/>
      </w:r>
      <w:r w:rsidR="00223379">
        <w:t>[7]</w:t>
      </w:r>
      <w:r w:rsidR="00223379">
        <w:fldChar w:fldCharType="end"/>
      </w:r>
      <w:r w:rsidR="00223379">
        <w:t xml:space="preserve"> </w:t>
      </w:r>
      <w:r>
        <w:t>we provide a draft LS to CT1.</w:t>
      </w:r>
    </w:p>
    <w:p w14:paraId="3ADCD27E" w14:textId="5BB499E8" w:rsidR="00E5344D" w:rsidRPr="00F34599" w:rsidRDefault="00E5344D" w:rsidP="00E5344D">
      <w:pPr>
        <w:pStyle w:val="BodyText"/>
      </w:pPr>
      <w:r>
        <w:t xml:space="preserve">An alternative solution that has been raised is to release UEs </w:t>
      </w:r>
      <w:proofErr w:type="gramStart"/>
      <w:r>
        <w:t>in order to</w:t>
      </w:r>
      <w:proofErr w:type="gramEnd"/>
      <w:r>
        <w:t xml:space="preserve"> get them to RRC_IDLE state, where they then implicitly would be subject to access control. This would however require additional signalling over the radio interface </w:t>
      </w:r>
      <w:proofErr w:type="gramStart"/>
      <w:r>
        <w:t>in order to</w:t>
      </w:r>
      <w:proofErr w:type="gramEnd"/>
      <w:r>
        <w:t xml:space="preserve"> release the UEs, and it is thus not considered a desirable </w:t>
      </w:r>
      <w:r w:rsidRPr="00E5344D">
        <w:t>solution</w:t>
      </w:r>
      <w:r>
        <w:t>. In addition, the information needed to differentiate the different users and services is typically not available in the RAN.</w:t>
      </w:r>
    </w:p>
    <w:p w14:paraId="44EFA93A" w14:textId="77777777" w:rsidR="000A7798" w:rsidRDefault="000A7798" w:rsidP="00724A60"/>
    <w:p w14:paraId="0C017DD6" w14:textId="5CFAF80B" w:rsidR="00724A60" w:rsidRDefault="00724A60" w:rsidP="00724A60">
      <w:pPr>
        <w:pStyle w:val="Heading3"/>
      </w:pPr>
      <w:r>
        <w:t>RRC resume request triggered by MO NAS signalling</w:t>
      </w:r>
    </w:p>
    <w:p w14:paraId="11EE6582" w14:textId="5CC1DE23" w:rsidR="00724A60" w:rsidRPr="00FD3270" w:rsidRDefault="00724A60" w:rsidP="00724A60">
      <w:pPr>
        <w:rPr>
          <w:rFonts w:asciiTheme="minorHAnsi" w:hAnsiTheme="minorHAnsi"/>
          <w:lang w:val="en-US" w:eastAsia="en-US"/>
        </w:rPr>
      </w:pPr>
      <w:proofErr w:type="gramStart"/>
      <w:r>
        <w:rPr>
          <w:lang w:val="en-US"/>
        </w:rPr>
        <w:t>Also</w:t>
      </w:r>
      <w:proofErr w:type="gramEnd"/>
      <w:r>
        <w:rPr>
          <w:lang w:val="en-US"/>
        </w:rPr>
        <w:t xml:space="preserve"> for this case </w:t>
      </w:r>
      <w:r w:rsidR="003145A0">
        <w:rPr>
          <w:lang w:val="en-US"/>
        </w:rPr>
        <w:t xml:space="preserve">should </w:t>
      </w:r>
      <w:r>
        <w:rPr>
          <w:lang w:val="en-US"/>
        </w:rPr>
        <w:t xml:space="preserve">access control be performed. We assume that the access attempt is identified by NAS and a barring check (with help of RRC) has already been performed when NAS requests RRC to send an uplink NAS message. RRC should </w:t>
      </w:r>
      <w:r w:rsidR="00F34599">
        <w:rPr>
          <w:lang w:val="en-US"/>
        </w:rPr>
        <w:t xml:space="preserve">therefore </w:t>
      </w:r>
      <w:r>
        <w:rPr>
          <w:lang w:val="en-US"/>
        </w:rPr>
        <w:t xml:space="preserve">not perform another barring check since that would cause “double barring”. </w:t>
      </w:r>
      <w:r>
        <w:t>We observe:</w:t>
      </w:r>
    </w:p>
    <w:p w14:paraId="01B8EBB2" w14:textId="2AB09C47" w:rsidR="00724A60" w:rsidRDefault="00724A60" w:rsidP="00724A60">
      <w:pPr>
        <w:pStyle w:val="Observation"/>
        <w:numPr>
          <w:ilvl w:val="0"/>
          <w:numId w:val="19"/>
        </w:numPr>
        <w:overflowPunct/>
        <w:autoSpaceDE/>
        <w:autoSpaceDN/>
        <w:adjustRightInd/>
        <w:spacing w:after="160" w:line="256" w:lineRule="auto"/>
        <w:ind w:left="1701" w:hanging="1701"/>
        <w:jc w:val="left"/>
        <w:textAlignment w:val="auto"/>
        <w:rPr>
          <w:lang w:val="en-US"/>
        </w:rPr>
      </w:pPr>
      <w:bookmarkStart w:id="181" w:name="_Toc503451140"/>
      <w:bookmarkStart w:id="182" w:name="_Toc503450991"/>
      <w:bookmarkStart w:id="183" w:name="_Toc503438896"/>
      <w:bookmarkStart w:id="184" w:name="_Toc503438881"/>
      <w:bookmarkStart w:id="185" w:name="_Toc503307088"/>
      <w:bookmarkStart w:id="186" w:name="_Toc498592647"/>
      <w:bookmarkStart w:id="187" w:name="_Toc494374510"/>
      <w:bookmarkStart w:id="188" w:name="_Toc494365772"/>
      <w:bookmarkStart w:id="189" w:name="_Toc494353787"/>
      <w:bookmarkStart w:id="190" w:name="_Toc494352969"/>
      <w:bookmarkStart w:id="191" w:name="_Toc494352563"/>
      <w:bookmarkStart w:id="192" w:name="_Toc494287022"/>
      <w:bookmarkStart w:id="193" w:name="_Toc494195669"/>
      <w:bookmarkStart w:id="194" w:name="_Toc494098719"/>
      <w:bookmarkStart w:id="195" w:name="_Toc493667381"/>
      <w:bookmarkStart w:id="196" w:name="_Toc506193714"/>
      <w:bookmarkStart w:id="197" w:name="_Toc506212132"/>
      <w:bookmarkStart w:id="198" w:name="_Toc506472165"/>
      <w:bookmarkStart w:id="199" w:name="_Toc506480968"/>
      <w:bookmarkStart w:id="200" w:name="_Toc506481063"/>
      <w:r>
        <w:rPr>
          <w:lang w:val="en-US"/>
        </w:rPr>
        <w:t xml:space="preserve">For RRC resume request triggered by MO NAS </w:t>
      </w:r>
      <w:proofErr w:type="spellStart"/>
      <w:r>
        <w:rPr>
          <w:lang w:val="en-US"/>
        </w:rPr>
        <w:t>signalling</w:t>
      </w:r>
      <w:proofErr w:type="spellEnd"/>
      <w:r>
        <w:rPr>
          <w:lang w:val="en-US"/>
        </w:rPr>
        <w:t>, access control should be performed by NAS.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2A2C3FBB" w14:textId="77777777" w:rsidR="00724A60" w:rsidRPr="00724A60" w:rsidRDefault="00724A60" w:rsidP="00724A60"/>
    <w:p w14:paraId="1323AD04" w14:textId="48CE6487" w:rsidR="00193452" w:rsidRPr="00193452" w:rsidRDefault="00724A60" w:rsidP="00193452">
      <w:pPr>
        <w:pStyle w:val="Heading2"/>
      </w:pPr>
      <w:r>
        <w:t>On-demand SI request procedure in RRC_IDLE and RRC_INACTIVE</w:t>
      </w:r>
    </w:p>
    <w:p w14:paraId="1BDE6447" w14:textId="5BD33E33" w:rsidR="00724A60" w:rsidRDefault="00724A60" w:rsidP="00724A60">
      <w:pPr>
        <w:rPr>
          <w:rFonts w:asciiTheme="minorHAnsi" w:hAnsiTheme="minorHAnsi"/>
          <w:lang w:val="en-US" w:eastAsia="en-US"/>
        </w:rPr>
      </w:pPr>
      <w:r>
        <w:rPr>
          <w:lang w:val="en-US"/>
        </w:rPr>
        <w:t xml:space="preserve">The on-demand SI request </w:t>
      </w:r>
      <w:r w:rsidR="00973207">
        <w:rPr>
          <w:lang w:val="en-US"/>
        </w:rPr>
        <w:t xml:space="preserve">is </w:t>
      </w:r>
      <w:r>
        <w:rPr>
          <w:lang w:val="en-US"/>
        </w:rPr>
        <w:t xml:space="preserve">performed by </w:t>
      </w:r>
      <w:r w:rsidR="00973207">
        <w:rPr>
          <w:lang w:val="en-US"/>
        </w:rPr>
        <w:t xml:space="preserve">a </w:t>
      </w:r>
      <w:r>
        <w:rPr>
          <w:lang w:val="en-US"/>
        </w:rPr>
        <w:t xml:space="preserve">UE </w:t>
      </w:r>
      <w:proofErr w:type="gramStart"/>
      <w:r>
        <w:rPr>
          <w:lang w:val="en-US"/>
        </w:rPr>
        <w:t>in order to</w:t>
      </w:r>
      <w:proofErr w:type="gramEnd"/>
      <w:r>
        <w:rPr>
          <w:lang w:val="en-US"/>
        </w:rPr>
        <w:t xml:space="preserve"> request System Information messages that it </w:t>
      </w:r>
      <w:r w:rsidR="00973207">
        <w:rPr>
          <w:lang w:val="en-US"/>
        </w:rPr>
        <w:t>needs to acquire</w:t>
      </w:r>
      <w:r>
        <w:rPr>
          <w:lang w:val="en-US"/>
        </w:rPr>
        <w:t xml:space="preserve">. </w:t>
      </w:r>
      <w:r>
        <w:t xml:space="preserve">The same procedures have been agreed for </w:t>
      </w:r>
      <w:r>
        <w:rPr>
          <w:lang w:val="en-US"/>
        </w:rPr>
        <w:t xml:space="preserve">RRC_IDLE and RRC_INACTIVE states, where the requests are either sent using an Msg1 based approach or an Msg3 based approach. In the Msg1 based approach the UEs send a predefined PRACH preamble in a predefined PRACH resource, whereas in the Msg3 based approach </w:t>
      </w:r>
      <w:r w:rsidR="00973207">
        <w:rPr>
          <w:lang w:val="en-US"/>
        </w:rPr>
        <w:t xml:space="preserve">each </w:t>
      </w:r>
      <w:r>
        <w:rPr>
          <w:lang w:val="en-US"/>
        </w:rPr>
        <w:t>UE perform</w:t>
      </w:r>
      <w:r w:rsidR="00973207">
        <w:rPr>
          <w:lang w:val="en-US"/>
        </w:rPr>
        <w:t>s</w:t>
      </w:r>
      <w:r>
        <w:rPr>
          <w:lang w:val="en-US"/>
        </w:rPr>
        <w:t xml:space="preserve"> a normal RACH procedure but where Msg3 is an RRC SI request message.</w:t>
      </w:r>
      <w:r w:rsidR="00973207">
        <w:rPr>
          <w:lang w:val="en-US"/>
        </w:rPr>
        <w:t xml:space="preserve"> In neither </w:t>
      </w:r>
      <w:r w:rsidR="003145A0">
        <w:rPr>
          <w:lang w:val="en-US"/>
        </w:rPr>
        <w:t xml:space="preserve">of the </w:t>
      </w:r>
      <w:r w:rsidR="00973207">
        <w:rPr>
          <w:lang w:val="en-US"/>
        </w:rPr>
        <w:t>case</w:t>
      </w:r>
      <w:r w:rsidR="003145A0">
        <w:rPr>
          <w:lang w:val="en-US"/>
        </w:rPr>
        <w:t>s</w:t>
      </w:r>
      <w:r w:rsidR="00973207">
        <w:rPr>
          <w:lang w:val="en-US"/>
        </w:rPr>
        <w:t xml:space="preserve"> will the requesting UE however enter RRC_CONNECTED </w:t>
      </w:r>
      <w:proofErr w:type="gramStart"/>
      <w:r w:rsidR="00973207">
        <w:rPr>
          <w:lang w:val="en-US"/>
        </w:rPr>
        <w:t>as a result of</w:t>
      </w:r>
      <w:proofErr w:type="gramEnd"/>
      <w:r w:rsidR="00973207">
        <w:rPr>
          <w:lang w:val="en-US"/>
        </w:rPr>
        <w:t xml:space="preserve"> the RACH procedure.</w:t>
      </w:r>
    </w:p>
    <w:p w14:paraId="3DB9C139" w14:textId="77777777" w:rsidR="00724A60" w:rsidRDefault="00724A60" w:rsidP="00724A60">
      <w:pPr>
        <w:rPr>
          <w:lang w:val="en-US"/>
        </w:rPr>
      </w:pPr>
      <w:r>
        <w:rPr>
          <w:lang w:val="en-US"/>
        </w:rPr>
        <w:t xml:space="preserve">In certain </w:t>
      </w:r>
      <w:proofErr w:type="gramStart"/>
      <w:r>
        <w:rPr>
          <w:lang w:val="en-US"/>
        </w:rPr>
        <w:t>cases</w:t>
      </w:r>
      <w:proofErr w:type="gramEnd"/>
      <w:r>
        <w:rPr>
          <w:lang w:val="en-US"/>
        </w:rPr>
        <w:t xml:space="preserve"> the load due to on-demand SI requests may become large, e.g. if there are many UEs entering a cell at the same time or if there is an update of a SIB, which is included in an SI message that is only provided on-demand. The network however has the choice to broadcast the affected SI message(s), e.g. if there is an update of a SIB, the corresponding SI message can be set as “periodically broadcasted” for some time. That way, on-demand requests for that SI message will be avoided.</w:t>
      </w:r>
    </w:p>
    <w:p w14:paraId="1A3681D9" w14:textId="77777777" w:rsidR="00724A60" w:rsidRDefault="00724A60" w:rsidP="00724A60">
      <w:r>
        <w:rPr>
          <w:lang w:val="en-US"/>
        </w:rPr>
        <w:t xml:space="preserve">However, in case also the load on the downlink needs to be restricted it would be desirable to avoid periodic broadcast of the other SI. It can then however be considered that it is the </w:t>
      </w:r>
      <w:r>
        <w:t>Msg3 based on-demand SI request procedure that would cause high load. The Msg1 based on-demand SI request procedure is based on that all UEs transmit the same predefined PRACH preamble(s) in the same PRACH resource(s) and the caused load can thus be kept quite limited. An option is thus that the network configures that the Msg1-based approach is used for on-demand SI requests. We therefore currently do not see any need for access control for on-demand SI requests. We thus propose:</w:t>
      </w:r>
    </w:p>
    <w:p w14:paraId="38202904" w14:textId="77777777" w:rsidR="00724A60" w:rsidRDefault="00724A60" w:rsidP="00724A60">
      <w:pPr>
        <w:pStyle w:val="Proposal"/>
        <w:numPr>
          <w:ilvl w:val="0"/>
          <w:numId w:val="18"/>
        </w:numPr>
        <w:tabs>
          <w:tab w:val="clear" w:pos="1304"/>
        </w:tabs>
        <w:overflowPunct/>
        <w:autoSpaceDE/>
        <w:autoSpaceDN/>
        <w:adjustRightInd/>
        <w:spacing w:after="160" w:line="256" w:lineRule="auto"/>
        <w:ind w:left="1701" w:hanging="1701"/>
        <w:jc w:val="left"/>
        <w:textAlignment w:val="auto"/>
        <w:rPr>
          <w:lang w:val="en-US" w:eastAsia="en-US"/>
        </w:rPr>
      </w:pPr>
      <w:bookmarkStart w:id="201" w:name="_Toc503451136"/>
      <w:bookmarkStart w:id="202" w:name="_Toc503451000"/>
      <w:bookmarkStart w:id="203" w:name="_Toc503438892"/>
      <w:bookmarkStart w:id="204" w:name="_Toc503307098"/>
      <w:bookmarkStart w:id="205" w:name="_Toc506193726"/>
      <w:bookmarkStart w:id="206" w:name="_Toc506212141"/>
      <w:bookmarkStart w:id="207" w:name="_Toc506472174"/>
      <w:bookmarkStart w:id="208" w:name="_Toc506480976"/>
      <w:bookmarkStart w:id="209" w:name="_Toc506481071"/>
      <w:r>
        <w:rPr>
          <w:lang w:val="en-US"/>
        </w:rPr>
        <w:t>No Access control (barring check) is performed for the On-demand SI request procedure.</w:t>
      </w:r>
      <w:bookmarkEnd w:id="201"/>
      <w:bookmarkEnd w:id="202"/>
      <w:bookmarkEnd w:id="203"/>
      <w:bookmarkEnd w:id="204"/>
      <w:bookmarkEnd w:id="205"/>
      <w:bookmarkEnd w:id="206"/>
      <w:bookmarkEnd w:id="207"/>
      <w:bookmarkEnd w:id="208"/>
      <w:bookmarkEnd w:id="209"/>
    </w:p>
    <w:p w14:paraId="61871C7A" w14:textId="6C2369A8" w:rsidR="00193452" w:rsidRDefault="00193452" w:rsidP="00CE0424">
      <w:pPr>
        <w:pStyle w:val="BodyText"/>
      </w:pPr>
    </w:p>
    <w:p w14:paraId="4D5C6188" w14:textId="0C873458" w:rsidR="00193452" w:rsidRPr="00193452" w:rsidRDefault="00724A60" w:rsidP="00193452">
      <w:pPr>
        <w:pStyle w:val="Heading2"/>
      </w:pPr>
      <w:r>
        <w:t>Summary</w:t>
      </w:r>
    </w:p>
    <w:p w14:paraId="4C39CE27" w14:textId="77777777" w:rsidR="00724A60" w:rsidRDefault="00724A60" w:rsidP="00724A60">
      <w:pPr>
        <w:pStyle w:val="BodyText"/>
        <w:rPr>
          <w:rFonts w:asciiTheme="minorHAnsi" w:hAnsiTheme="minorHAnsi"/>
          <w:lang w:val="en-US" w:eastAsia="en-US"/>
        </w:rPr>
      </w:pPr>
      <w:r>
        <w:rPr>
          <w:lang w:val="en-US"/>
        </w:rPr>
        <w:t xml:space="preserve">We have identified at least some cases where RRC-initiated access attempts in at least RRC_INACTIVE would benefit from access control. We think that it is enough to have one additional access category “MO RRC </w:t>
      </w:r>
      <w:proofErr w:type="spellStart"/>
      <w:r>
        <w:rPr>
          <w:lang w:val="en-US"/>
        </w:rPr>
        <w:t>Signalling</w:t>
      </w:r>
      <w:proofErr w:type="spellEnd"/>
      <w:r>
        <w:rPr>
          <w:lang w:val="en-US"/>
        </w:rPr>
        <w:t xml:space="preserve">”.  RAN2 should specify which cases that will apply access control using this access </w:t>
      </w:r>
      <w:proofErr w:type="gramStart"/>
      <w:r>
        <w:rPr>
          <w:lang w:val="en-US"/>
        </w:rPr>
        <w:t>category, and</w:t>
      </w:r>
      <w:proofErr w:type="gramEnd"/>
      <w:r>
        <w:rPr>
          <w:lang w:val="en-US"/>
        </w:rPr>
        <w:t xml:space="preserve"> depending on need more cases can be added also in the future.</w:t>
      </w:r>
    </w:p>
    <w:p w14:paraId="60A69950" w14:textId="77777777" w:rsidR="00724A60" w:rsidRDefault="00724A60" w:rsidP="00724A60">
      <w:pPr>
        <w:pStyle w:val="BodyText"/>
        <w:rPr>
          <w:lang w:val="sv-SE"/>
        </w:rPr>
      </w:pPr>
      <w:r>
        <w:t>We propose:</w:t>
      </w:r>
    </w:p>
    <w:p w14:paraId="72548885" w14:textId="77777777" w:rsidR="00724A60" w:rsidRDefault="00724A60" w:rsidP="00724A60">
      <w:pPr>
        <w:pStyle w:val="Proposal"/>
        <w:numPr>
          <w:ilvl w:val="0"/>
          <w:numId w:val="18"/>
        </w:numPr>
        <w:tabs>
          <w:tab w:val="clear" w:pos="1304"/>
        </w:tabs>
        <w:overflowPunct/>
        <w:autoSpaceDE/>
        <w:autoSpaceDN/>
        <w:adjustRightInd/>
        <w:spacing w:after="160" w:line="256" w:lineRule="auto"/>
        <w:ind w:left="1701" w:hanging="1701"/>
        <w:jc w:val="left"/>
        <w:textAlignment w:val="auto"/>
        <w:rPr>
          <w:lang w:val="en-US"/>
        </w:rPr>
      </w:pPr>
      <w:bookmarkStart w:id="210" w:name="_Toc503451137"/>
      <w:bookmarkStart w:id="211" w:name="_Toc503451001"/>
      <w:bookmarkStart w:id="212" w:name="_Toc503438893"/>
      <w:bookmarkStart w:id="213" w:name="_Toc503307099"/>
      <w:bookmarkStart w:id="214" w:name="_Toc498592658"/>
      <w:bookmarkStart w:id="215" w:name="_Toc498432318"/>
      <w:bookmarkStart w:id="216" w:name="_Toc494374572"/>
      <w:bookmarkStart w:id="217" w:name="_Toc494374523"/>
      <w:bookmarkStart w:id="218" w:name="_Toc494365767"/>
      <w:bookmarkStart w:id="219" w:name="_Toc494365503"/>
      <w:bookmarkStart w:id="220" w:name="_Toc494353798"/>
      <w:bookmarkStart w:id="221" w:name="_Toc494352980"/>
      <w:bookmarkStart w:id="222" w:name="_Toc494352649"/>
      <w:bookmarkStart w:id="223" w:name="_Toc494352574"/>
      <w:bookmarkStart w:id="224" w:name="_Toc494287033"/>
      <w:bookmarkStart w:id="225" w:name="_Toc494195677"/>
      <w:bookmarkStart w:id="226" w:name="_Toc494098724"/>
      <w:bookmarkStart w:id="227" w:name="_Toc493667387"/>
      <w:bookmarkStart w:id="228" w:name="_Toc493584602"/>
      <w:bookmarkStart w:id="229" w:name="_Toc493065158"/>
      <w:bookmarkStart w:id="230" w:name="_Toc347824246"/>
      <w:bookmarkStart w:id="231" w:name="_Toc347824073"/>
      <w:bookmarkStart w:id="232" w:name="_Toc347823621"/>
      <w:bookmarkStart w:id="233" w:name="_Toc506193727"/>
      <w:bookmarkStart w:id="234" w:name="_Toc506212142"/>
      <w:bookmarkStart w:id="235" w:name="_Toc506472175"/>
      <w:bookmarkStart w:id="236" w:name="_Toc506480977"/>
      <w:bookmarkStart w:id="237" w:name="_Toc506481072"/>
      <w:r>
        <w:rPr>
          <w:lang w:val="en-US"/>
        </w:rPr>
        <w:lastRenderedPageBreak/>
        <w:t xml:space="preserve">An access category for RRC-initiated access attempts should be added, separated from </w:t>
      </w:r>
      <w:proofErr w:type="gramStart"/>
      <w:r>
        <w:rPr>
          <w:lang w:val="en-US"/>
        </w:rPr>
        <w:t>other</w:t>
      </w:r>
      <w:proofErr w:type="gramEnd"/>
      <w:r>
        <w:rPr>
          <w:lang w:val="en-US"/>
        </w:rPr>
        <w:t xml:space="preserve"> MO </w:t>
      </w:r>
      <w:proofErr w:type="spellStart"/>
      <w:r>
        <w:rPr>
          <w:lang w:val="en-US"/>
        </w:rPr>
        <w:t>signalling</w:t>
      </w:r>
      <w:proofErr w:type="spellEnd"/>
      <w:r>
        <w:rPr>
          <w:lang w:val="en-US"/>
        </w:rPr>
        <w: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30065D30" w14:textId="77777777" w:rsidR="00724A60" w:rsidRDefault="00724A60" w:rsidP="00724A60">
      <w:pPr>
        <w:pStyle w:val="BodyText"/>
        <w:rPr>
          <w:lang w:val="en-US"/>
        </w:rPr>
      </w:pPr>
      <w:r>
        <w:rPr>
          <w:lang w:val="en-US"/>
        </w:rPr>
        <w:t xml:space="preserve">After RAN2 agreement, an LS needs to be sent to SA1 to request for an additional access category. </w:t>
      </w:r>
    </w:p>
    <w:p w14:paraId="558036BD" w14:textId="77777777" w:rsidR="003742AC" w:rsidRPr="00CE0424" w:rsidRDefault="003742AC" w:rsidP="006E062C"/>
    <w:p w14:paraId="32C0CC4C" w14:textId="77777777" w:rsidR="00C01F33" w:rsidRPr="00CE0424" w:rsidRDefault="00C01F33" w:rsidP="00CE0424">
      <w:pPr>
        <w:pStyle w:val="Heading1"/>
      </w:pPr>
      <w:r w:rsidRPr="00CE0424">
        <w:t>Conclusion</w:t>
      </w:r>
    </w:p>
    <w:p w14:paraId="30D6FBC4" w14:textId="77777777" w:rsidR="00475DB8"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B1871">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2856977" w14:textId="77777777" w:rsidR="00475DB8" w:rsidRDefault="00475DB8">
      <w:pPr>
        <w:pStyle w:val="TOC1"/>
        <w:rPr>
          <w:rFonts w:asciiTheme="minorHAnsi" w:eastAsiaTheme="minorEastAsia" w:hAnsiTheme="minorHAnsi" w:cstheme="minorBidi"/>
          <w:b w:val="0"/>
          <w:sz w:val="22"/>
          <w:lang w:eastAsia="en-US"/>
        </w:rPr>
      </w:pPr>
      <w:r w:rsidRPr="00E2545A">
        <w:t>Observation 1</w:t>
      </w:r>
      <w:r>
        <w:rPr>
          <w:rFonts w:asciiTheme="minorHAnsi" w:eastAsiaTheme="minorEastAsia" w:hAnsiTheme="minorHAnsi" w:cstheme="minorBidi"/>
          <w:b w:val="0"/>
          <w:sz w:val="22"/>
          <w:lang w:eastAsia="en-US"/>
        </w:rPr>
        <w:tab/>
      </w:r>
      <w:r w:rsidRPr="00E2545A">
        <w:t>The majority, if not all, of the currently defined access attempts would be identified by NAS or upper layers.</w:t>
      </w:r>
    </w:p>
    <w:p w14:paraId="132BDD37" w14:textId="77777777" w:rsidR="00475DB8" w:rsidRDefault="00475DB8">
      <w:pPr>
        <w:pStyle w:val="TOC1"/>
        <w:rPr>
          <w:rFonts w:asciiTheme="minorHAnsi" w:eastAsiaTheme="minorEastAsia" w:hAnsiTheme="minorHAnsi" w:cstheme="minorBidi"/>
          <w:b w:val="0"/>
          <w:sz w:val="22"/>
          <w:lang w:eastAsia="en-US"/>
        </w:rPr>
      </w:pPr>
      <w:r w:rsidRPr="00E2545A">
        <w:t>Observation 2</w:t>
      </w:r>
      <w:r>
        <w:rPr>
          <w:rFonts w:asciiTheme="minorHAnsi" w:eastAsiaTheme="minorEastAsia" w:hAnsiTheme="minorHAnsi" w:cstheme="minorBidi"/>
          <w:b w:val="0"/>
          <w:sz w:val="22"/>
          <w:lang w:eastAsia="en-US"/>
        </w:rPr>
        <w:tab/>
      </w:r>
      <w:r w:rsidRPr="00E2545A">
        <w:t>As per current SA1 requirements, all access attempts caused by mobile originating signalling share the same standardized access category.</w:t>
      </w:r>
    </w:p>
    <w:p w14:paraId="14D23870" w14:textId="77777777" w:rsidR="00475DB8" w:rsidRDefault="00475DB8">
      <w:pPr>
        <w:pStyle w:val="TOC1"/>
        <w:rPr>
          <w:rFonts w:asciiTheme="minorHAnsi" w:eastAsiaTheme="minorEastAsia" w:hAnsiTheme="minorHAnsi" w:cstheme="minorBidi"/>
          <w:b w:val="0"/>
          <w:sz w:val="22"/>
          <w:lang w:eastAsia="en-US"/>
        </w:rPr>
      </w:pPr>
      <w:r w:rsidRPr="00E2545A">
        <w:t>Observation 3</w:t>
      </w:r>
      <w:r>
        <w:rPr>
          <w:rFonts w:asciiTheme="minorHAnsi" w:eastAsiaTheme="minorEastAsia" w:hAnsiTheme="minorHAnsi" w:cstheme="minorBidi"/>
          <w:b w:val="0"/>
          <w:sz w:val="22"/>
          <w:lang w:eastAsia="en-US"/>
        </w:rPr>
        <w:tab/>
      </w:r>
      <w:r w:rsidRPr="00E2545A">
        <w:t>For RRC resume request triggered by MO NAS signalling, access control should be performed by NAS.</w:t>
      </w:r>
    </w:p>
    <w:p w14:paraId="5047520E" w14:textId="77777777" w:rsidR="008E065E" w:rsidRDefault="008E065E" w:rsidP="008E065E">
      <w:pPr>
        <w:pStyle w:val="BodyText"/>
        <w:rPr>
          <w:b/>
          <w:bCs/>
        </w:rPr>
      </w:pPr>
      <w:r>
        <w:rPr>
          <w:b/>
          <w:bCs/>
        </w:rPr>
        <w:fldChar w:fldCharType="end"/>
      </w:r>
    </w:p>
    <w:p w14:paraId="06CA1177" w14:textId="77777777" w:rsidR="00475DB8"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B1871">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110CBB54" w14:textId="77777777" w:rsidR="00475DB8" w:rsidRDefault="00475DB8">
      <w:pPr>
        <w:pStyle w:val="TOC1"/>
        <w:rPr>
          <w:rFonts w:asciiTheme="minorHAnsi" w:eastAsiaTheme="minorEastAsia" w:hAnsiTheme="minorHAnsi" w:cstheme="minorBidi"/>
          <w:b w:val="0"/>
          <w:sz w:val="22"/>
          <w:lang w:eastAsia="en-US"/>
        </w:rPr>
      </w:pPr>
      <w:r w:rsidRPr="007A0D91">
        <w:t>Proposal 1</w:t>
      </w:r>
      <w:r>
        <w:rPr>
          <w:rFonts w:asciiTheme="minorHAnsi" w:eastAsiaTheme="minorEastAsia" w:hAnsiTheme="minorHAnsi" w:cstheme="minorBidi"/>
          <w:b w:val="0"/>
          <w:sz w:val="22"/>
          <w:lang w:eastAsia="en-US"/>
        </w:rPr>
        <w:tab/>
      </w:r>
      <w:r w:rsidRPr="007A0D91">
        <w:t>RAN2 should define which events that are identified by RRC layer that are defined as access attempts (if any), and thus are subject to access control/barring check.</w:t>
      </w:r>
    </w:p>
    <w:p w14:paraId="307B48BA" w14:textId="77777777" w:rsidR="00475DB8" w:rsidRDefault="00475DB8">
      <w:pPr>
        <w:pStyle w:val="TOC1"/>
        <w:rPr>
          <w:rFonts w:asciiTheme="minorHAnsi" w:eastAsiaTheme="minorEastAsia" w:hAnsiTheme="minorHAnsi" w:cstheme="minorBidi"/>
          <w:b w:val="0"/>
          <w:sz w:val="22"/>
          <w:lang w:eastAsia="en-US"/>
        </w:rPr>
      </w:pPr>
      <w:r w:rsidRPr="007A0D91">
        <w:t>Proposal 2</w:t>
      </w:r>
      <w:r>
        <w:rPr>
          <w:rFonts w:asciiTheme="minorHAnsi" w:eastAsiaTheme="minorEastAsia" w:hAnsiTheme="minorHAnsi" w:cstheme="minorBidi"/>
          <w:b w:val="0"/>
          <w:sz w:val="22"/>
          <w:lang w:eastAsia="en-US"/>
        </w:rPr>
        <w:tab/>
      </w:r>
      <w:r w:rsidRPr="007A0D91">
        <w:t>For each access attempt identified by RRC, RAN2 should specify which (existing or new) access category that would be used.</w:t>
      </w:r>
    </w:p>
    <w:p w14:paraId="04A1DECA" w14:textId="77777777" w:rsidR="00475DB8" w:rsidRDefault="00475DB8">
      <w:pPr>
        <w:pStyle w:val="TOC1"/>
        <w:rPr>
          <w:rFonts w:asciiTheme="minorHAnsi" w:eastAsiaTheme="minorEastAsia" w:hAnsiTheme="minorHAnsi" w:cstheme="minorBidi"/>
          <w:b w:val="0"/>
          <w:sz w:val="22"/>
          <w:lang w:eastAsia="en-US"/>
        </w:rPr>
      </w:pPr>
      <w:r w:rsidRPr="007A0D91">
        <w:t>Proposal 3</w:t>
      </w:r>
      <w:r>
        <w:rPr>
          <w:rFonts w:asciiTheme="minorHAnsi" w:eastAsiaTheme="minorEastAsia" w:hAnsiTheme="minorHAnsi" w:cstheme="minorBidi"/>
          <w:b w:val="0"/>
          <w:sz w:val="22"/>
          <w:lang w:eastAsia="en-US"/>
        </w:rPr>
        <w:tab/>
      </w:r>
      <w:r w:rsidRPr="007A0D91">
        <w:t>When defining any RRC access attempts applicable for access control, “double barring” should be avoided - any access attempt identified by RRC should not coincide with an access attempt already authorized in NAS layer or above.</w:t>
      </w:r>
    </w:p>
    <w:p w14:paraId="50ECAF58" w14:textId="77777777" w:rsidR="00475DB8" w:rsidRDefault="00475DB8">
      <w:pPr>
        <w:pStyle w:val="TOC1"/>
        <w:rPr>
          <w:rFonts w:asciiTheme="minorHAnsi" w:eastAsiaTheme="minorEastAsia" w:hAnsiTheme="minorHAnsi" w:cstheme="minorBidi"/>
          <w:b w:val="0"/>
          <w:sz w:val="22"/>
          <w:lang w:eastAsia="en-US"/>
        </w:rPr>
      </w:pPr>
      <w:r w:rsidRPr="007A0D91">
        <w:t>Proposal 4</w:t>
      </w:r>
      <w:r>
        <w:rPr>
          <w:rFonts w:asciiTheme="minorHAnsi" w:eastAsiaTheme="minorEastAsia" w:hAnsiTheme="minorHAnsi" w:cstheme="minorBidi"/>
          <w:b w:val="0"/>
          <w:sz w:val="22"/>
          <w:lang w:eastAsia="en-US"/>
        </w:rPr>
        <w:tab/>
      </w:r>
      <w:r w:rsidRPr="007A0D91">
        <w:t>RRC Resume Request triggered by RAN area update should apply access control, using a new access category, different from “MO signalling”.</w:t>
      </w:r>
    </w:p>
    <w:p w14:paraId="230F9325" w14:textId="77777777" w:rsidR="00475DB8" w:rsidRDefault="00475DB8">
      <w:pPr>
        <w:pStyle w:val="TOC1"/>
        <w:rPr>
          <w:rFonts w:asciiTheme="minorHAnsi" w:eastAsiaTheme="minorEastAsia" w:hAnsiTheme="minorHAnsi" w:cstheme="minorBidi"/>
          <w:b w:val="0"/>
          <w:sz w:val="22"/>
          <w:lang w:eastAsia="en-US"/>
        </w:rPr>
      </w:pPr>
      <w:r w:rsidRPr="007A0D91">
        <w:t>Proposal 5</w:t>
      </w:r>
      <w:r>
        <w:rPr>
          <w:rFonts w:asciiTheme="minorHAnsi" w:eastAsiaTheme="minorEastAsia" w:hAnsiTheme="minorHAnsi" w:cstheme="minorBidi"/>
          <w:b w:val="0"/>
          <w:sz w:val="22"/>
          <w:lang w:eastAsia="en-US"/>
        </w:rPr>
        <w:tab/>
      </w:r>
      <w:r w:rsidRPr="007A0D91">
        <w:t>RRC Resume Request triggered by Response to RAN paging should apply access control with access category 0 (MO signalling resulting from paging).</w:t>
      </w:r>
    </w:p>
    <w:p w14:paraId="278CB38E" w14:textId="77777777" w:rsidR="00475DB8" w:rsidRDefault="00475DB8">
      <w:pPr>
        <w:pStyle w:val="TOC1"/>
        <w:rPr>
          <w:rFonts w:asciiTheme="minorHAnsi" w:eastAsiaTheme="minorEastAsia" w:hAnsiTheme="minorHAnsi" w:cstheme="minorBidi"/>
          <w:b w:val="0"/>
          <w:sz w:val="22"/>
          <w:lang w:eastAsia="en-US"/>
        </w:rPr>
      </w:pPr>
      <w:r w:rsidRPr="007A0D91">
        <w:t>Proposal 6</w:t>
      </w:r>
      <w:r>
        <w:rPr>
          <w:rFonts w:asciiTheme="minorHAnsi" w:eastAsiaTheme="minorEastAsia" w:hAnsiTheme="minorHAnsi" w:cstheme="minorBidi"/>
          <w:b w:val="0"/>
          <w:sz w:val="22"/>
          <w:lang w:eastAsia="en-US"/>
        </w:rPr>
        <w:tab/>
      </w:r>
      <w:r w:rsidRPr="007A0D91">
        <w:t>Access control should be performed for all events that lead to a transition from RRC_INACTIVE to RRC_CONNECTED, including MO data. For events triggered by NAS or higher layer this needs to be confirmed by CT1.</w:t>
      </w:r>
    </w:p>
    <w:p w14:paraId="5BD12281" w14:textId="77777777" w:rsidR="00475DB8" w:rsidRDefault="00475DB8">
      <w:pPr>
        <w:pStyle w:val="TOC1"/>
        <w:rPr>
          <w:rFonts w:asciiTheme="minorHAnsi" w:eastAsiaTheme="minorEastAsia" w:hAnsiTheme="minorHAnsi" w:cstheme="minorBidi"/>
          <w:b w:val="0"/>
          <w:sz w:val="22"/>
          <w:lang w:eastAsia="en-US"/>
        </w:rPr>
      </w:pPr>
      <w:r w:rsidRPr="007A0D91">
        <w:t>Proposal 7</w:t>
      </w:r>
      <w:r>
        <w:rPr>
          <w:rFonts w:asciiTheme="minorHAnsi" w:eastAsiaTheme="minorEastAsia" w:hAnsiTheme="minorHAnsi" w:cstheme="minorBidi"/>
          <w:b w:val="0"/>
          <w:sz w:val="22"/>
          <w:lang w:eastAsia="en-US"/>
        </w:rPr>
        <w:tab/>
      </w:r>
      <w:r w:rsidRPr="007A0D91">
        <w:t>Send an LS to CT1 to get their confirmation that all events triggered by NAS, or higher layer, which lead to a transition from RRC_INACTIVE to RRC_CONNECTED are subject to access control.</w:t>
      </w:r>
    </w:p>
    <w:p w14:paraId="0125997E" w14:textId="77777777" w:rsidR="00475DB8" w:rsidRDefault="00475DB8">
      <w:pPr>
        <w:pStyle w:val="TOC1"/>
        <w:rPr>
          <w:rFonts w:asciiTheme="minorHAnsi" w:eastAsiaTheme="minorEastAsia" w:hAnsiTheme="minorHAnsi" w:cstheme="minorBidi"/>
          <w:b w:val="0"/>
          <w:sz w:val="22"/>
          <w:lang w:eastAsia="en-US"/>
        </w:rPr>
      </w:pPr>
      <w:r w:rsidRPr="007A0D91">
        <w:rPr>
          <w:lang w:eastAsia="en-US"/>
        </w:rPr>
        <w:t>Proposal 8</w:t>
      </w:r>
      <w:r>
        <w:rPr>
          <w:rFonts w:asciiTheme="minorHAnsi" w:eastAsiaTheme="minorEastAsia" w:hAnsiTheme="minorHAnsi" w:cstheme="minorBidi"/>
          <w:b w:val="0"/>
          <w:sz w:val="22"/>
          <w:lang w:eastAsia="en-US"/>
        </w:rPr>
        <w:tab/>
      </w:r>
      <w:r w:rsidRPr="007A0D91">
        <w:t>No Access control (barring check) is performed for the On-demand SI request procedure.</w:t>
      </w:r>
    </w:p>
    <w:p w14:paraId="1A7E1619" w14:textId="77777777" w:rsidR="00475DB8" w:rsidRDefault="00475DB8">
      <w:pPr>
        <w:pStyle w:val="TOC1"/>
        <w:rPr>
          <w:rFonts w:asciiTheme="minorHAnsi" w:eastAsiaTheme="minorEastAsia" w:hAnsiTheme="minorHAnsi" w:cstheme="minorBidi"/>
          <w:b w:val="0"/>
          <w:sz w:val="22"/>
          <w:lang w:eastAsia="en-US"/>
        </w:rPr>
      </w:pPr>
      <w:r w:rsidRPr="007A0D91">
        <w:t>Proposal 9</w:t>
      </w:r>
      <w:r>
        <w:rPr>
          <w:rFonts w:asciiTheme="minorHAnsi" w:eastAsiaTheme="minorEastAsia" w:hAnsiTheme="minorHAnsi" w:cstheme="minorBidi"/>
          <w:b w:val="0"/>
          <w:sz w:val="22"/>
          <w:lang w:eastAsia="en-US"/>
        </w:rPr>
        <w:tab/>
      </w:r>
      <w:r w:rsidRPr="007A0D91">
        <w:t>An access category for RRC-initiated access attempts should be added, separated from other MO signalling.</w:t>
      </w:r>
    </w:p>
    <w:p w14:paraId="4BB6800F" w14:textId="77777777" w:rsidR="008E065E" w:rsidRPr="00CE0424" w:rsidRDefault="008E065E" w:rsidP="008E065E">
      <w:pPr>
        <w:rPr>
          <w:b/>
          <w:bCs/>
        </w:rPr>
      </w:pPr>
      <w:r>
        <w:rPr>
          <w:b/>
          <w:bCs/>
        </w:rPr>
        <w:fldChar w:fldCharType="end"/>
      </w:r>
    </w:p>
    <w:p w14:paraId="73C5ACC4" w14:textId="77777777" w:rsidR="00F507D1" w:rsidRPr="00CE0424" w:rsidRDefault="00F507D1" w:rsidP="00CE0424">
      <w:pPr>
        <w:pStyle w:val="Heading1"/>
      </w:pPr>
      <w:bookmarkStart w:id="238" w:name="_In-sequence_SDU_delivery"/>
      <w:bookmarkEnd w:id="238"/>
      <w:r w:rsidRPr="00CE0424">
        <w:t>References</w:t>
      </w:r>
    </w:p>
    <w:p w14:paraId="0D7EA16E" w14:textId="41D1C354" w:rsidR="00193452" w:rsidRDefault="00193452" w:rsidP="00193452">
      <w:pPr>
        <w:pStyle w:val="Reference"/>
        <w:numPr>
          <w:ilvl w:val="0"/>
          <w:numId w:val="17"/>
        </w:numPr>
        <w:overflowPunct/>
        <w:autoSpaceDE/>
        <w:autoSpaceDN/>
        <w:adjustRightInd/>
        <w:spacing w:after="160" w:line="256" w:lineRule="auto"/>
        <w:jc w:val="left"/>
        <w:textAlignment w:val="auto"/>
        <w:rPr>
          <w:rFonts w:asciiTheme="minorHAnsi" w:hAnsiTheme="minorHAnsi"/>
          <w:lang w:val="en-US" w:eastAsia="en-US"/>
        </w:rPr>
      </w:pPr>
      <w:bookmarkStart w:id="239" w:name="_Ref501456380"/>
      <w:bookmarkStart w:id="240" w:name="_Ref493064675"/>
      <w:bookmarkStart w:id="241" w:name="_Ref189809556"/>
      <w:bookmarkStart w:id="242" w:name="_Ref174151459"/>
      <w:bookmarkStart w:id="243" w:name="_Hlk502671092"/>
      <w:r>
        <w:rPr>
          <w:lang w:val="en-US"/>
        </w:rPr>
        <w:t xml:space="preserve">R2-1800318, </w:t>
      </w:r>
      <w:r w:rsidR="00EA1DDA">
        <w:rPr>
          <w:lang w:val="en-US"/>
        </w:rPr>
        <w:t>RRC-initiated access attempts in RRC_IDLE and RRC_INACTIVE</w:t>
      </w:r>
      <w:r>
        <w:rPr>
          <w:lang w:val="en-US"/>
        </w:rPr>
        <w:t>, Ericsson, RAN WG2 NR AH#1801, Vancouver, Canada, 22</w:t>
      </w:r>
      <w:r>
        <w:rPr>
          <w:vertAlign w:val="superscript"/>
          <w:lang w:val="en-US"/>
        </w:rPr>
        <w:t>nd</w:t>
      </w:r>
      <w:r>
        <w:rPr>
          <w:lang w:val="en-US"/>
        </w:rPr>
        <w:t xml:space="preserve"> – 26</w:t>
      </w:r>
      <w:r>
        <w:rPr>
          <w:vertAlign w:val="superscript"/>
          <w:lang w:val="en-US"/>
        </w:rPr>
        <w:t>th</w:t>
      </w:r>
      <w:r>
        <w:rPr>
          <w:lang w:val="en-US"/>
        </w:rPr>
        <w:t xml:space="preserve"> January 201</w:t>
      </w:r>
      <w:bookmarkEnd w:id="239"/>
      <w:r>
        <w:rPr>
          <w:lang w:val="en-US"/>
        </w:rPr>
        <w:t>8</w:t>
      </w:r>
    </w:p>
    <w:p w14:paraId="4E03ABB0" w14:textId="58E0D6EE" w:rsidR="00193452" w:rsidRPr="00F031AF" w:rsidRDefault="00193452" w:rsidP="00F031AF">
      <w:pPr>
        <w:pStyle w:val="Reference"/>
        <w:numPr>
          <w:ilvl w:val="0"/>
          <w:numId w:val="17"/>
        </w:numPr>
        <w:overflowPunct/>
        <w:autoSpaceDE/>
        <w:autoSpaceDN/>
        <w:adjustRightInd/>
        <w:spacing w:after="160" w:line="256" w:lineRule="auto"/>
        <w:jc w:val="left"/>
        <w:textAlignment w:val="auto"/>
        <w:rPr>
          <w:lang w:val="en-US"/>
        </w:rPr>
      </w:pPr>
      <w:bookmarkStart w:id="244" w:name="_Ref503304309"/>
      <w:bookmarkEnd w:id="240"/>
      <w:r w:rsidRPr="00F031AF">
        <w:rPr>
          <w:lang w:val="en-US"/>
        </w:rPr>
        <w:t>R2-</w:t>
      </w:r>
      <w:r w:rsidR="00F031AF" w:rsidRPr="00F031AF">
        <w:rPr>
          <w:lang w:val="en-US"/>
        </w:rPr>
        <w:t>1802352</w:t>
      </w:r>
      <w:r w:rsidRPr="00F031AF">
        <w:rPr>
          <w:lang w:val="en-US"/>
        </w:rPr>
        <w:t>, Access Control in RRC_CONNECTED, Ericsson, RAN WG2#101, Athens, Greece, 26</w:t>
      </w:r>
      <w:r w:rsidRPr="00F031AF">
        <w:rPr>
          <w:vertAlign w:val="superscript"/>
          <w:lang w:val="en-US"/>
        </w:rPr>
        <w:t>th</w:t>
      </w:r>
      <w:r w:rsidRPr="00F031AF">
        <w:rPr>
          <w:lang w:val="en-US"/>
        </w:rPr>
        <w:t xml:space="preserve"> February – 2</w:t>
      </w:r>
      <w:r w:rsidRPr="00F031AF">
        <w:rPr>
          <w:vertAlign w:val="superscript"/>
          <w:lang w:val="en-US"/>
        </w:rPr>
        <w:t>nd</w:t>
      </w:r>
      <w:r w:rsidRPr="00F031AF">
        <w:rPr>
          <w:lang w:val="en-US"/>
        </w:rPr>
        <w:t xml:space="preserve"> March 2018</w:t>
      </w:r>
      <w:bookmarkEnd w:id="244"/>
    </w:p>
    <w:p w14:paraId="7DDE57A6" w14:textId="77777777" w:rsidR="00193452" w:rsidRDefault="00193452" w:rsidP="00193452">
      <w:pPr>
        <w:pStyle w:val="Reference"/>
        <w:numPr>
          <w:ilvl w:val="0"/>
          <w:numId w:val="17"/>
        </w:numPr>
        <w:overflowPunct/>
        <w:autoSpaceDE/>
        <w:autoSpaceDN/>
        <w:adjustRightInd/>
        <w:spacing w:after="160" w:line="256" w:lineRule="auto"/>
        <w:jc w:val="left"/>
        <w:textAlignment w:val="auto"/>
        <w:rPr>
          <w:lang w:val="en-US"/>
        </w:rPr>
      </w:pPr>
      <w:bookmarkStart w:id="245" w:name="_Ref492972870"/>
      <w:r>
        <w:rPr>
          <w:lang w:val="en-US"/>
        </w:rPr>
        <w:t>S1-174624, Reply LS on unified access control for 5G NR, 3GPP SA1</w:t>
      </w:r>
      <w:bookmarkEnd w:id="245"/>
    </w:p>
    <w:p w14:paraId="55D57DE7" w14:textId="77777777" w:rsidR="00193452" w:rsidRDefault="00193452" w:rsidP="00193452">
      <w:pPr>
        <w:pStyle w:val="Reference"/>
        <w:numPr>
          <w:ilvl w:val="0"/>
          <w:numId w:val="17"/>
        </w:numPr>
        <w:overflowPunct/>
        <w:autoSpaceDE/>
        <w:autoSpaceDN/>
        <w:adjustRightInd/>
        <w:spacing w:after="160" w:line="256" w:lineRule="auto"/>
        <w:jc w:val="left"/>
        <w:textAlignment w:val="auto"/>
        <w:rPr>
          <w:lang w:val="en-US"/>
        </w:rPr>
      </w:pPr>
      <w:bookmarkStart w:id="246" w:name="_Ref492972749"/>
      <w:r>
        <w:rPr>
          <w:lang w:val="en-US"/>
        </w:rPr>
        <w:lastRenderedPageBreak/>
        <w:t xml:space="preserve">S1-174619, Clarification on unified access control requirements, </w:t>
      </w:r>
      <w:r>
        <w:rPr>
          <w:noProof/>
          <w:lang w:val="en-US" w:eastAsia="ja-JP"/>
        </w:rPr>
        <w:t>NTT DOCOMO INC., U.S. Department of Commerce, FirstNet, Vencore Labs, Qualcomm Incorporated, LG Electronics Inc., Nokia, Nokia Shanghai Bell, AT&amp;T, Intel, Ericsson</w:t>
      </w:r>
      <w:r>
        <w:rPr>
          <w:lang w:val="en-US"/>
        </w:rPr>
        <w:t>, 3GPP TSG-SA WG1 Meeting #80, Reno, Nevada, USA, 27 November – 1 December 2017</w:t>
      </w:r>
      <w:bookmarkEnd w:id="246"/>
    </w:p>
    <w:p w14:paraId="7A4BF7D5" w14:textId="462CF301" w:rsidR="00193452" w:rsidRDefault="00193452" w:rsidP="00193452">
      <w:pPr>
        <w:pStyle w:val="Reference"/>
        <w:numPr>
          <w:ilvl w:val="0"/>
          <w:numId w:val="17"/>
        </w:numPr>
        <w:overflowPunct/>
        <w:autoSpaceDE/>
        <w:autoSpaceDN/>
        <w:adjustRightInd/>
        <w:spacing w:after="160" w:line="256" w:lineRule="auto"/>
        <w:jc w:val="left"/>
        <w:textAlignment w:val="auto"/>
        <w:rPr>
          <w:lang w:val="en-US"/>
        </w:rPr>
      </w:pPr>
      <w:bookmarkStart w:id="247" w:name="_Ref492972767"/>
      <w:r>
        <w:rPr>
          <w:lang w:val="en-US"/>
        </w:rPr>
        <w:t>3GPP TS 22.261, Service requirements for the 5G system, v15.3.0, 2017-</w:t>
      </w:r>
      <w:bookmarkEnd w:id="241"/>
      <w:bookmarkEnd w:id="242"/>
      <w:bookmarkEnd w:id="247"/>
      <w:r>
        <w:rPr>
          <w:lang w:val="en-US"/>
        </w:rPr>
        <w:t>12</w:t>
      </w:r>
      <w:bookmarkEnd w:id="243"/>
    </w:p>
    <w:p w14:paraId="45734B53" w14:textId="3084C4D0" w:rsidR="00DE091B" w:rsidRDefault="00DE091B" w:rsidP="00193452">
      <w:pPr>
        <w:pStyle w:val="Reference"/>
        <w:numPr>
          <w:ilvl w:val="0"/>
          <w:numId w:val="17"/>
        </w:numPr>
        <w:overflowPunct/>
        <w:autoSpaceDE/>
        <w:autoSpaceDN/>
        <w:adjustRightInd/>
        <w:spacing w:after="160" w:line="256" w:lineRule="auto"/>
        <w:jc w:val="left"/>
        <w:textAlignment w:val="auto"/>
        <w:rPr>
          <w:lang w:val="en-US"/>
        </w:rPr>
      </w:pPr>
      <w:bookmarkStart w:id="248" w:name="_Ref492973628"/>
      <w:bookmarkStart w:id="249" w:name="_Ref506203800"/>
      <w:r>
        <w:rPr>
          <w:lang w:val="en-US"/>
        </w:rPr>
        <w:t>C1-180</w:t>
      </w:r>
      <w:r w:rsidR="001F3616">
        <w:rPr>
          <w:lang w:val="en-US"/>
        </w:rPr>
        <w:t>661 CR 24.890-0016,</w:t>
      </w:r>
      <w:r>
        <w:rPr>
          <w:lang w:val="en-US"/>
        </w:rPr>
        <w:t xml:space="preserve"> </w:t>
      </w:r>
      <w:r w:rsidR="001F3616" w:rsidRPr="00D40F27">
        <w:rPr>
          <w:bCs/>
          <w:noProof/>
        </w:rPr>
        <w:t>Unified Access Control – Merging alternative 2 and alternative1</w:t>
      </w:r>
      <w:r>
        <w:rPr>
          <w:lang w:val="en-US"/>
        </w:rPr>
        <w:t xml:space="preserve">, </w:t>
      </w:r>
      <w:r w:rsidR="001F3616">
        <w:rPr>
          <w:noProof/>
        </w:rPr>
        <w:t xml:space="preserve">Intel Corporation, Qualcomm Incorporated, Vencore Labs, OEC, ZTE, vivo, Samsung, LG Electronics, Sony, Telia Company, AT&amp;T, Vodafone, Huawei, HiSilicon, CATT, Nokia, Nokia Shanghai Bell, NTT DoCoMo, Ericsson, MediaTek, </w:t>
      </w:r>
      <w:r>
        <w:rPr>
          <w:lang w:val="en-US"/>
        </w:rPr>
        <w:t>3GPP CT WG1 #108, Gothenburg, Sweden, January 22-26, 201</w:t>
      </w:r>
      <w:bookmarkEnd w:id="248"/>
      <w:r>
        <w:rPr>
          <w:lang w:val="en-US"/>
        </w:rPr>
        <w:t>8</w:t>
      </w:r>
      <w:bookmarkEnd w:id="249"/>
    </w:p>
    <w:p w14:paraId="707F3D5F" w14:textId="6D2BEC62" w:rsidR="00374C8F" w:rsidRPr="000D18E4" w:rsidRDefault="00374C8F" w:rsidP="00193452">
      <w:pPr>
        <w:pStyle w:val="Reference"/>
        <w:numPr>
          <w:ilvl w:val="0"/>
          <w:numId w:val="17"/>
        </w:numPr>
        <w:overflowPunct/>
        <w:autoSpaceDE/>
        <w:autoSpaceDN/>
        <w:adjustRightInd/>
        <w:spacing w:after="160" w:line="256" w:lineRule="auto"/>
        <w:jc w:val="left"/>
        <w:textAlignment w:val="auto"/>
        <w:rPr>
          <w:lang w:val="en-US"/>
        </w:rPr>
      </w:pPr>
      <w:bookmarkStart w:id="250" w:name="_Ref506480361"/>
      <w:r>
        <w:rPr>
          <w:lang w:val="en-US"/>
        </w:rPr>
        <w:t>R2-</w:t>
      </w:r>
      <w:r w:rsidRPr="000D18E4">
        <w:rPr>
          <w:lang w:val="en-US"/>
        </w:rPr>
        <w:t xml:space="preserve">1803319, </w:t>
      </w:r>
      <w:r w:rsidRPr="000D18E4">
        <w:rPr>
          <w:rFonts w:cs="Arial"/>
          <w:color w:val="312E25"/>
        </w:rPr>
        <w:t xml:space="preserve">[DRAFT] LS on access attempts in RRC_INACTIVE subject to unified access control, </w:t>
      </w:r>
      <w:r w:rsidR="00514B0A" w:rsidRPr="000D18E4">
        <w:rPr>
          <w:rFonts w:cs="Arial"/>
          <w:color w:val="312E25"/>
        </w:rPr>
        <w:t xml:space="preserve">Ericsson, </w:t>
      </w:r>
      <w:r w:rsidR="00223379" w:rsidRPr="000D18E4">
        <w:rPr>
          <w:lang w:val="en-US"/>
        </w:rPr>
        <w:t>RAN WG2#101, Athens, Greece, 26</w:t>
      </w:r>
      <w:r w:rsidR="00223379" w:rsidRPr="000D18E4">
        <w:rPr>
          <w:vertAlign w:val="superscript"/>
          <w:lang w:val="en-US"/>
        </w:rPr>
        <w:t>th</w:t>
      </w:r>
      <w:r w:rsidR="00223379" w:rsidRPr="000D18E4">
        <w:rPr>
          <w:lang w:val="en-US"/>
        </w:rPr>
        <w:t xml:space="preserve"> February – 2</w:t>
      </w:r>
      <w:r w:rsidR="00223379" w:rsidRPr="000D18E4">
        <w:rPr>
          <w:vertAlign w:val="superscript"/>
          <w:lang w:val="en-US"/>
        </w:rPr>
        <w:t>nd</w:t>
      </w:r>
      <w:r w:rsidR="00223379" w:rsidRPr="000D18E4">
        <w:rPr>
          <w:lang w:val="en-US"/>
        </w:rPr>
        <w:t xml:space="preserve"> March 2018</w:t>
      </w:r>
      <w:bookmarkEnd w:id="250"/>
    </w:p>
    <w:p w14:paraId="017EA4FF" w14:textId="77777777" w:rsidR="003A7EF3" w:rsidRPr="001F3616" w:rsidRDefault="003A7EF3" w:rsidP="00CE0424">
      <w:pPr>
        <w:pStyle w:val="BodyText"/>
        <w:rPr>
          <w:lang w:val="en-US"/>
        </w:rPr>
      </w:pPr>
      <w:bookmarkStart w:id="251" w:name="_GoBack"/>
      <w:bookmarkEnd w:id="251"/>
    </w:p>
    <w:sectPr w:rsidR="003A7EF3" w:rsidRPr="001F361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E045B" w14:textId="77777777" w:rsidR="00E5344D" w:rsidRDefault="00E5344D">
      <w:r>
        <w:separator/>
      </w:r>
    </w:p>
  </w:endnote>
  <w:endnote w:type="continuationSeparator" w:id="0">
    <w:p w14:paraId="76A2EA2A" w14:textId="77777777" w:rsidR="00E5344D" w:rsidRDefault="00E53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icrosoft YaHei"/>
    <w:panose1 w:val="02010600030101010101"/>
    <w:charset w:val="86"/>
    <w:family w:val="roman"/>
    <w:notTrueType/>
    <w:pitch w:val="default"/>
  </w:font>
  <w:font w:name="DengXian Light">
    <w:altName w:val="Microsoft YaHei"/>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42930" w14:textId="38DE7B2E" w:rsidR="00E5344D" w:rsidRDefault="00E5344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D18E4">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18E4">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7D738" w14:textId="77777777" w:rsidR="00E5344D" w:rsidRDefault="00E5344D">
      <w:r>
        <w:separator/>
      </w:r>
    </w:p>
  </w:footnote>
  <w:footnote w:type="continuationSeparator" w:id="0">
    <w:p w14:paraId="0FC631A3" w14:textId="77777777" w:rsidR="00E5344D" w:rsidRDefault="00E53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7E825" w14:textId="77777777" w:rsidR="00E5344D" w:rsidRDefault="00E5344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5171D5"/>
    <w:multiLevelType w:val="hybridMultilevel"/>
    <w:tmpl w:val="9B1AB9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402617"/>
    <w:multiLevelType w:val="hybridMultilevel"/>
    <w:tmpl w:val="49DC15D0"/>
    <w:lvl w:ilvl="0" w:tplc="987E9C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7952EA"/>
    <w:multiLevelType w:val="hybridMultilevel"/>
    <w:tmpl w:val="579EC4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23201"/>
    <w:multiLevelType w:val="hybridMultilevel"/>
    <w:tmpl w:val="EB9444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7"/>
  </w:num>
  <w:num w:numId="6">
    <w:abstractNumId w:val="12"/>
  </w:num>
  <w:num w:numId="7">
    <w:abstractNumId w:val="17"/>
  </w:num>
  <w:num w:numId="8">
    <w:abstractNumId w:val="9"/>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8"/>
  </w:num>
  <w:num w:numId="16">
    <w:abstractNumId w:val="8"/>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3"/>
  </w:num>
  <w:num w:numId="22">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871"/>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629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798"/>
    <w:rsid w:val="000B2719"/>
    <w:rsid w:val="000B3A8F"/>
    <w:rsid w:val="000B4AB9"/>
    <w:rsid w:val="000B58C3"/>
    <w:rsid w:val="000B61E9"/>
    <w:rsid w:val="000C165A"/>
    <w:rsid w:val="000C2E19"/>
    <w:rsid w:val="000D0D07"/>
    <w:rsid w:val="000D18E4"/>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594"/>
    <w:rsid w:val="00151E23"/>
    <w:rsid w:val="001526E0"/>
    <w:rsid w:val="001551B5"/>
    <w:rsid w:val="001659C1"/>
    <w:rsid w:val="00173A8E"/>
    <w:rsid w:val="00177795"/>
    <w:rsid w:val="0018143F"/>
    <w:rsid w:val="00190AC1"/>
    <w:rsid w:val="0019341A"/>
    <w:rsid w:val="00193452"/>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616"/>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379"/>
    <w:rsid w:val="00223FCB"/>
    <w:rsid w:val="002252C3"/>
    <w:rsid w:val="00225C54"/>
    <w:rsid w:val="00230765"/>
    <w:rsid w:val="002319E4"/>
    <w:rsid w:val="00235632"/>
    <w:rsid w:val="00235872"/>
    <w:rsid w:val="00241559"/>
    <w:rsid w:val="002435B3"/>
    <w:rsid w:val="002458EB"/>
    <w:rsid w:val="002500C8"/>
    <w:rsid w:val="00256492"/>
    <w:rsid w:val="00257543"/>
    <w:rsid w:val="00261430"/>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08CA"/>
    <w:rsid w:val="002F2771"/>
    <w:rsid w:val="002F37A9"/>
    <w:rsid w:val="00301CE6"/>
    <w:rsid w:val="0030256B"/>
    <w:rsid w:val="0030501F"/>
    <w:rsid w:val="00307220"/>
    <w:rsid w:val="00307BA1"/>
    <w:rsid w:val="00311702"/>
    <w:rsid w:val="00311E82"/>
    <w:rsid w:val="00313FD6"/>
    <w:rsid w:val="003143BD"/>
    <w:rsid w:val="003145A0"/>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4C8F"/>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841"/>
    <w:rsid w:val="00444F56"/>
    <w:rsid w:val="00446488"/>
    <w:rsid w:val="004517AA"/>
    <w:rsid w:val="00452CAC"/>
    <w:rsid w:val="0045600D"/>
    <w:rsid w:val="00457565"/>
    <w:rsid w:val="00457B71"/>
    <w:rsid w:val="004669E2"/>
    <w:rsid w:val="00470C31"/>
    <w:rsid w:val="004734D0"/>
    <w:rsid w:val="0047556B"/>
    <w:rsid w:val="00475DB8"/>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4B0A"/>
    <w:rsid w:val="005153A7"/>
    <w:rsid w:val="005219CF"/>
    <w:rsid w:val="005254CE"/>
    <w:rsid w:val="00534B59"/>
    <w:rsid w:val="00536759"/>
    <w:rsid w:val="00537C62"/>
    <w:rsid w:val="00546970"/>
    <w:rsid w:val="0055139C"/>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37D75"/>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05D"/>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2C4"/>
    <w:rsid w:val="006E28B7"/>
    <w:rsid w:val="006E3310"/>
    <w:rsid w:val="006E4E39"/>
    <w:rsid w:val="006E565E"/>
    <w:rsid w:val="006E673D"/>
    <w:rsid w:val="006E7D3B"/>
    <w:rsid w:val="006F1B70"/>
    <w:rsid w:val="006F341D"/>
    <w:rsid w:val="006F3CDE"/>
    <w:rsid w:val="006F52CB"/>
    <w:rsid w:val="006F58D4"/>
    <w:rsid w:val="00700EF5"/>
    <w:rsid w:val="0070346E"/>
    <w:rsid w:val="00704EDB"/>
    <w:rsid w:val="00706101"/>
    <w:rsid w:val="00707072"/>
    <w:rsid w:val="00707D61"/>
    <w:rsid w:val="00712287"/>
    <w:rsid w:val="00712772"/>
    <w:rsid w:val="007148D3"/>
    <w:rsid w:val="00715B9A"/>
    <w:rsid w:val="00724A6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207"/>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19F9"/>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3470"/>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1871"/>
    <w:rsid w:val="00DB377D"/>
    <w:rsid w:val="00DC2D36"/>
    <w:rsid w:val="00DC53EF"/>
    <w:rsid w:val="00DD0C81"/>
    <w:rsid w:val="00DE091B"/>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44D"/>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DDA"/>
    <w:rsid w:val="00EA7A41"/>
    <w:rsid w:val="00EB077B"/>
    <w:rsid w:val="00EB4EA2"/>
    <w:rsid w:val="00EC27C6"/>
    <w:rsid w:val="00EC4207"/>
    <w:rsid w:val="00EC5653"/>
    <w:rsid w:val="00EC71CE"/>
    <w:rsid w:val="00ED1006"/>
    <w:rsid w:val="00EF18FE"/>
    <w:rsid w:val="00EF5787"/>
    <w:rsid w:val="00EF60D0"/>
    <w:rsid w:val="00F031AF"/>
    <w:rsid w:val="00F0528D"/>
    <w:rsid w:val="00F06C67"/>
    <w:rsid w:val="00F06DFD"/>
    <w:rsid w:val="00F071D1"/>
    <w:rsid w:val="00F07533"/>
    <w:rsid w:val="00F10629"/>
    <w:rsid w:val="00F15FA5"/>
    <w:rsid w:val="00F209B7"/>
    <w:rsid w:val="00F2376F"/>
    <w:rsid w:val="00F243D8"/>
    <w:rsid w:val="00F30828"/>
    <w:rsid w:val="00F313D6"/>
    <w:rsid w:val="00F34599"/>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A25"/>
    <w:rsid w:val="00FB4C80"/>
    <w:rsid w:val="00FB6A6A"/>
    <w:rsid w:val="00FC7429"/>
    <w:rsid w:val="00FD07F6"/>
    <w:rsid w:val="00FD1EC8"/>
    <w:rsid w:val="00FD3270"/>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FDC63E"/>
  <w15:chartTrackingRefBased/>
  <w15:docId w15:val="{68CA22CC-034D-48EE-914B-42AE5E52C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8E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D18E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D18E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D18E4"/>
    <w:pPr>
      <w:numPr>
        <w:ilvl w:val="2"/>
      </w:numPr>
      <w:spacing w:before="120"/>
      <w:outlineLvl w:val="2"/>
    </w:pPr>
    <w:rPr>
      <w:sz w:val="28"/>
      <w:szCs w:val="28"/>
    </w:rPr>
  </w:style>
  <w:style w:type="paragraph" w:styleId="Heading4">
    <w:name w:val="heading 4"/>
    <w:basedOn w:val="Heading3"/>
    <w:next w:val="Normal"/>
    <w:qFormat/>
    <w:rsid w:val="000D18E4"/>
    <w:pPr>
      <w:numPr>
        <w:ilvl w:val="3"/>
      </w:numPr>
      <w:outlineLvl w:val="3"/>
    </w:pPr>
    <w:rPr>
      <w:sz w:val="24"/>
      <w:szCs w:val="24"/>
    </w:rPr>
  </w:style>
  <w:style w:type="paragraph" w:styleId="Heading5">
    <w:name w:val="heading 5"/>
    <w:basedOn w:val="Heading4"/>
    <w:next w:val="Normal"/>
    <w:qFormat/>
    <w:rsid w:val="000D18E4"/>
    <w:pPr>
      <w:numPr>
        <w:ilvl w:val="4"/>
      </w:numPr>
      <w:outlineLvl w:val="4"/>
    </w:pPr>
    <w:rPr>
      <w:sz w:val="22"/>
      <w:szCs w:val="22"/>
    </w:rPr>
  </w:style>
  <w:style w:type="paragraph" w:styleId="Heading6">
    <w:name w:val="heading 6"/>
    <w:basedOn w:val="Normal"/>
    <w:next w:val="Normal"/>
    <w:qFormat/>
    <w:rsid w:val="000D18E4"/>
    <w:pPr>
      <w:keepNext/>
      <w:keepLines/>
      <w:numPr>
        <w:ilvl w:val="5"/>
        <w:numId w:val="1"/>
      </w:numPr>
      <w:spacing w:before="120"/>
      <w:outlineLvl w:val="5"/>
    </w:pPr>
    <w:rPr>
      <w:rFonts w:cs="Arial"/>
    </w:rPr>
  </w:style>
  <w:style w:type="paragraph" w:styleId="Heading7">
    <w:name w:val="heading 7"/>
    <w:basedOn w:val="Normal"/>
    <w:next w:val="Normal"/>
    <w:qFormat/>
    <w:rsid w:val="000D18E4"/>
    <w:pPr>
      <w:keepNext/>
      <w:keepLines/>
      <w:numPr>
        <w:ilvl w:val="6"/>
        <w:numId w:val="1"/>
      </w:numPr>
      <w:spacing w:before="120"/>
      <w:outlineLvl w:val="6"/>
    </w:pPr>
    <w:rPr>
      <w:rFonts w:cs="Arial"/>
    </w:rPr>
  </w:style>
  <w:style w:type="paragraph" w:styleId="Heading8">
    <w:name w:val="heading 8"/>
    <w:basedOn w:val="Heading7"/>
    <w:next w:val="Normal"/>
    <w:qFormat/>
    <w:rsid w:val="000D18E4"/>
    <w:pPr>
      <w:numPr>
        <w:ilvl w:val="7"/>
      </w:numPr>
      <w:outlineLvl w:val="7"/>
    </w:pPr>
  </w:style>
  <w:style w:type="paragraph" w:styleId="Heading9">
    <w:name w:val="heading 9"/>
    <w:basedOn w:val="Heading8"/>
    <w:next w:val="Normal"/>
    <w:qFormat/>
    <w:rsid w:val="000D18E4"/>
    <w:pPr>
      <w:numPr>
        <w:ilvl w:val="8"/>
      </w:numPr>
      <w:outlineLvl w:val="8"/>
    </w:pPr>
  </w:style>
  <w:style w:type="character" w:default="1" w:styleId="DefaultParagraphFont">
    <w:name w:val="Default Paragraph Font"/>
    <w:uiPriority w:val="1"/>
    <w:semiHidden/>
    <w:unhideWhenUsed/>
    <w:rsid w:val="000D18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18E4"/>
  </w:style>
  <w:style w:type="paragraph" w:styleId="TOC8">
    <w:name w:val="toc 8"/>
    <w:basedOn w:val="TOC1"/>
    <w:semiHidden/>
    <w:rsid w:val="000D18E4"/>
    <w:pPr>
      <w:spacing w:before="180"/>
      <w:ind w:left="2693" w:hanging="2693"/>
    </w:pPr>
    <w:rPr>
      <w:b w:val="0"/>
      <w:bCs/>
    </w:rPr>
  </w:style>
  <w:style w:type="paragraph" w:styleId="TOC1">
    <w:name w:val="toc 1"/>
    <w:aliases w:val="Observation TOC2"/>
    <w:uiPriority w:val="39"/>
    <w:rsid w:val="000D18E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D18E4"/>
    <w:pPr>
      <w:keepNext/>
      <w:keepLines/>
      <w:spacing w:before="180"/>
      <w:jc w:val="center"/>
    </w:pPr>
  </w:style>
  <w:style w:type="paragraph" w:styleId="Caption">
    <w:name w:val="caption"/>
    <w:basedOn w:val="Normal"/>
    <w:next w:val="Normal"/>
    <w:qFormat/>
    <w:rsid w:val="000D18E4"/>
    <w:pPr>
      <w:spacing w:after="240"/>
      <w:jc w:val="center"/>
    </w:pPr>
    <w:rPr>
      <w:b/>
      <w:bCs/>
    </w:rPr>
  </w:style>
  <w:style w:type="paragraph" w:styleId="TOC5">
    <w:name w:val="toc 5"/>
    <w:aliases w:val="Observation TOC"/>
    <w:basedOn w:val="TOC4"/>
    <w:semiHidden/>
    <w:rsid w:val="000D18E4"/>
    <w:pPr>
      <w:tabs>
        <w:tab w:val="right" w:pos="1701"/>
      </w:tabs>
      <w:ind w:left="1701" w:hanging="1701"/>
    </w:pPr>
  </w:style>
  <w:style w:type="paragraph" w:styleId="TOC4">
    <w:name w:val="toc 4"/>
    <w:basedOn w:val="TOC3"/>
    <w:semiHidden/>
    <w:rsid w:val="000D18E4"/>
    <w:pPr>
      <w:ind w:left="1418" w:hanging="1418"/>
    </w:pPr>
  </w:style>
  <w:style w:type="paragraph" w:styleId="TOC3">
    <w:name w:val="toc 3"/>
    <w:basedOn w:val="TOC2"/>
    <w:semiHidden/>
    <w:rsid w:val="000D18E4"/>
    <w:pPr>
      <w:ind w:left="1134" w:hanging="1134"/>
    </w:pPr>
  </w:style>
  <w:style w:type="paragraph" w:styleId="TOC2">
    <w:name w:val="toc 2"/>
    <w:basedOn w:val="TOC1"/>
    <w:semiHidden/>
    <w:rsid w:val="000D18E4"/>
    <w:pPr>
      <w:keepNext w:val="0"/>
      <w:spacing w:before="0"/>
      <w:ind w:left="851" w:hanging="851"/>
    </w:pPr>
    <w:rPr>
      <w:szCs w:val="20"/>
    </w:rPr>
  </w:style>
  <w:style w:type="paragraph" w:styleId="Index2">
    <w:name w:val="index 2"/>
    <w:basedOn w:val="Index1"/>
    <w:semiHidden/>
    <w:rsid w:val="000D18E4"/>
    <w:pPr>
      <w:ind w:left="284"/>
    </w:pPr>
  </w:style>
  <w:style w:type="paragraph" w:styleId="Index1">
    <w:name w:val="index 1"/>
    <w:basedOn w:val="Normal"/>
    <w:semiHidden/>
    <w:rsid w:val="000D18E4"/>
    <w:pPr>
      <w:keepLines/>
      <w:spacing w:after="0"/>
    </w:pPr>
  </w:style>
  <w:style w:type="paragraph" w:styleId="DocumentMap">
    <w:name w:val="Document Map"/>
    <w:basedOn w:val="Normal"/>
    <w:semiHidden/>
    <w:rsid w:val="000D18E4"/>
    <w:pPr>
      <w:shd w:val="clear" w:color="auto" w:fill="000080"/>
    </w:pPr>
    <w:rPr>
      <w:rFonts w:ascii="Tahoma" w:hAnsi="Tahoma" w:cs="Tahoma"/>
    </w:rPr>
  </w:style>
  <w:style w:type="paragraph" w:styleId="ListNumber2">
    <w:name w:val="List Number 2"/>
    <w:basedOn w:val="ListNumber"/>
    <w:rsid w:val="000D18E4"/>
    <w:pPr>
      <w:ind w:left="851"/>
    </w:pPr>
  </w:style>
  <w:style w:type="paragraph" w:styleId="ListNumber">
    <w:name w:val="List Number"/>
    <w:basedOn w:val="List"/>
    <w:rsid w:val="000D18E4"/>
  </w:style>
  <w:style w:type="paragraph" w:styleId="List">
    <w:name w:val="List"/>
    <w:basedOn w:val="Normal"/>
    <w:rsid w:val="000D18E4"/>
    <w:pPr>
      <w:ind w:left="568" w:hanging="284"/>
    </w:pPr>
  </w:style>
  <w:style w:type="paragraph" w:styleId="Header">
    <w:name w:val="header"/>
    <w:rsid w:val="000D18E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D18E4"/>
    <w:rPr>
      <w:b/>
      <w:bCs/>
      <w:position w:val="6"/>
      <w:sz w:val="16"/>
      <w:szCs w:val="16"/>
    </w:rPr>
  </w:style>
  <w:style w:type="paragraph" w:styleId="FootnoteText">
    <w:name w:val="footnote text"/>
    <w:basedOn w:val="Normal"/>
    <w:semiHidden/>
    <w:rsid w:val="000D18E4"/>
    <w:pPr>
      <w:keepLines/>
      <w:spacing w:after="0"/>
      <w:ind w:left="454" w:hanging="454"/>
    </w:pPr>
    <w:rPr>
      <w:sz w:val="16"/>
      <w:szCs w:val="16"/>
    </w:rPr>
  </w:style>
  <w:style w:type="paragraph" w:customStyle="1" w:styleId="3GPPHeader">
    <w:name w:val="3GPP_Header"/>
    <w:basedOn w:val="Normal"/>
    <w:rsid w:val="000D18E4"/>
    <w:pPr>
      <w:tabs>
        <w:tab w:val="left" w:pos="1701"/>
        <w:tab w:val="right" w:pos="9639"/>
      </w:tabs>
      <w:spacing w:after="240"/>
    </w:pPr>
    <w:rPr>
      <w:b/>
      <w:sz w:val="24"/>
    </w:rPr>
  </w:style>
  <w:style w:type="paragraph" w:styleId="TOC9">
    <w:name w:val="toc 9"/>
    <w:basedOn w:val="TOC8"/>
    <w:semiHidden/>
    <w:rsid w:val="000D18E4"/>
    <w:pPr>
      <w:ind w:left="1418" w:hanging="1418"/>
    </w:pPr>
  </w:style>
  <w:style w:type="paragraph" w:styleId="TOC6">
    <w:name w:val="toc 6"/>
    <w:basedOn w:val="TOC5"/>
    <w:next w:val="Normal"/>
    <w:semiHidden/>
    <w:rsid w:val="000D18E4"/>
    <w:pPr>
      <w:ind w:left="1985" w:hanging="1985"/>
    </w:pPr>
  </w:style>
  <w:style w:type="paragraph" w:styleId="TOC7">
    <w:name w:val="toc 7"/>
    <w:basedOn w:val="TOC6"/>
    <w:next w:val="Normal"/>
    <w:semiHidden/>
    <w:rsid w:val="000D18E4"/>
    <w:pPr>
      <w:ind w:left="2268" w:hanging="2268"/>
    </w:pPr>
  </w:style>
  <w:style w:type="paragraph" w:styleId="ListBullet2">
    <w:name w:val="List Bullet 2"/>
    <w:basedOn w:val="ListBullet"/>
    <w:rsid w:val="000D18E4"/>
    <w:pPr>
      <w:numPr>
        <w:numId w:val="6"/>
      </w:numPr>
    </w:pPr>
  </w:style>
  <w:style w:type="paragraph" w:styleId="ListBullet">
    <w:name w:val="List Bullet"/>
    <w:basedOn w:val="BodyText"/>
    <w:rsid w:val="000D18E4"/>
    <w:pPr>
      <w:numPr>
        <w:numId w:val="5"/>
      </w:numPr>
    </w:pPr>
  </w:style>
  <w:style w:type="paragraph" w:styleId="ListBullet3">
    <w:name w:val="List Bullet 3"/>
    <w:basedOn w:val="ListBullet2"/>
    <w:rsid w:val="000D18E4"/>
    <w:pPr>
      <w:numPr>
        <w:numId w:val="7"/>
      </w:numPr>
    </w:pPr>
  </w:style>
  <w:style w:type="paragraph" w:customStyle="1" w:styleId="EQ">
    <w:name w:val="EQ"/>
    <w:basedOn w:val="Normal"/>
    <w:next w:val="Normal"/>
    <w:rsid w:val="000D18E4"/>
    <w:pPr>
      <w:keepLines/>
      <w:tabs>
        <w:tab w:val="center" w:pos="4536"/>
        <w:tab w:val="right" w:pos="9072"/>
      </w:tabs>
      <w:spacing w:after="180"/>
      <w:jc w:val="left"/>
    </w:pPr>
    <w:rPr>
      <w:noProof/>
      <w:lang w:eastAsia="en-US"/>
    </w:rPr>
  </w:style>
  <w:style w:type="paragraph" w:styleId="List2">
    <w:name w:val="List 2"/>
    <w:basedOn w:val="List"/>
    <w:rsid w:val="000D18E4"/>
    <w:pPr>
      <w:ind w:left="851"/>
    </w:pPr>
  </w:style>
  <w:style w:type="paragraph" w:styleId="List3">
    <w:name w:val="List 3"/>
    <w:basedOn w:val="List2"/>
    <w:rsid w:val="000D18E4"/>
    <w:pPr>
      <w:ind w:left="1135"/>
    </w:pPr>
  </w:style>
  <w:style w:type="paragraph" w:styleId="List4">
    <w:name w:val="List 4"/>
    <w:basedOn w:val="List3"/>
    <w:rsid w:val="000D18E4"/>
    <w:pPr>
      <w:ind w:left="1418"/>
    </w:pPr>
  </w:style>
  <w:style w:type="paragraph" w:styleId="List5">
    <w:name w:val="List 5"/>
    <w:basedOn w:val="List4"/>
    <w:rsid w:val="000D18E4"/>
    <w:pPr>
      <w:ind w:left="1702"/>
    </w:pPr>
  </w:style>
  <w:style w:type="paragraph" w:customStyle="1" w:styleId="EditorsNote">
    <w:name w:val="Editor's Note"/>
    <w:basedOn w:val="Normal"/>
    <w:rsid w:val="000D18E4"/>
    <w:pPr>
      <w:keepLines/>
      <w:spacing w:after="180"/>
      <w:ind w:left="1135" w:hanging="851"/>
      <w:jc w:val="left"/>
    </w:pPr>
    <w:rPr>
      <w:color w:val="FF0000"/>
      <w:lang w:eastAsia="en-US"/>
    </w:rPr>
  </w:style>
  <w:style w:type="paragraph" w:styleId="ListBullet4">
    <w:name w:val="List Bullet 4"/>
    <w:basedOn w:val="ListBullet3"/>
    <w:rsid w:val="000D18E4"/>
    <w:pPr>
      <w:numPr>
        <w:numId w:val="8"/>
      </w:numPr>
    </w:pPr>
  </w:style>
  <w:style w:type="paragraph" w:styleId="ListBullet5">
    <w:name w:val="List Bullet 5"/>
    <w:basedOn w:val="ListBullet4"/>
    <w:rsid w:val="000D18E4"/>
    <w:pPr>
      <w:numPr>
        <w:numId w:val="4"/>
      </w:numPr>
    </w:pPr>
  </w:style>
  <w:style w:type="paragraph" w:styleId="Footer">
    <w:name w:val="footer"/>
    <w:basedOn w:val="Header"/>
    <w:semiHidden/>
    <w:rsid w:val="000D18E4"/>
    <w:pPr>
      <w:jc w:val="center"/>
    </w:pPr>
    <w:rPr>
      <w:i/>
      <w:iCs/>
    </w:rPr>
  </w:style>
  <w:style w:type="paragraph" w:customStyle="1" w:styleId="Reference">
    <w:name w:val="Reference"/>
    <w:basedOn w:val="Normal"/>
    <w:rsid w:val="000D18E4"/>
    <w:pPr>
      <w:numPr>
        <w:numId w:val="2"/>
      </w:numPr>
    </w:pPr>
  </w:style>
  <w:style w:type="paragraph" w:styleId="BalloonText">
    <w:name w:val="Balloon Text"/>
    <w:basedOn w:val="Normal"/>
    <w:semiHidden/>
    <w:rsid w:val="000D18E4"/>
    <w:rPr>
      <w:rFonts w:ascii="Tahoma" w:hAnsi="Tahoma" w:cs="Tahoma"/>
      <w:sz w:val="16"/>
      <w:szCs w:val="16"/>
    </w:rPr>
  </w:style>
  <w:style w:type="character" w:styleId="PageNumber">
    <w:name w:val="page number"/>
    <w:basedOn w:val="DefaultParagraphFont"/>
    <w:semiHidden/>
    <w:rsid w:val="000D18E4"/>
  </w:style>
  <w:style w:type="paragraph" w:styleId="BodyText">
    <w:name w:val="Body Text"/>
    <w:basedOn w:val="Normal"/>
    <w:link w:val="BodyTextChar"/>
    <w:rsid w:val="000D18E4"/>
  </w:style>
  <w:style w:type="character" w:styleId="Hyperlink">
    <w:name w:val="Hyperlink"/>
    <w:uiPriority w:val="99"/>
    <w:rsid w:val="000D18E4"/>
    <w:rPr>
      <w:color w:val="0000FF"/>
      <w:u w:val="single"/>
      <w:lang w:val="en-GB"/>
    </w:rPr>
  </w:style>
  <w:style w:type="character" w:styleId="FollowedHyperlink">
    <w:name w:val="FollowedHyperlink"/>
    <w:semiHidden/>
    <w:rsid w:val="000D18E4"/>
    <w:rPr>
      <w:color w:val="FF0000"/>
      <w:u w:val="single"/>
    </w:rPr>
  </w:style>
  <w:style w:type="character" w:styleId="CommentReference">
    <w:name w:val="annotation reference"/>
    <w:semiHidden/>
    <w:rsid w:val="000D18E4"/>
    <w:rPr>
      <w:sz w:val="16"/>
      <w:szCs w:val="16"/>
    </w:rPr>
  </w:style>
  <w:style w:type="paragraph" w:styleId="CommentText">
    <w:name w:val="annotation text"/>
    <w:basedOn w:val="Normal"/>
    <w:link w:val="CommentTextChar"/>
    <w:semiHidden/>
    <w:rsid w:val="000D18E4"/>
  </w:style>
  <w:style w:type="paragraph" w:styleId="CommentSubject">
    <w:name w:val="annotation subject"/>
    <w:basedOn w:val="CommentText"/>
    <w:next w:val="CommentText"/>
    <w:semiHidden/>
    <w:rsid w:val="000D18E4"/>
    <w:rPr>
      <w:b/>
      <w:bCs/>
    </w:rPr>
  </w:style>
  <w:style w:type="character" w:customStyle="1" w:styleId="Heading1Char">
    <w:name w:val="Heading 1 Char"/>
    <w:link w:val="Heading1"/>
    <w:rsid w:val="000D18E4"/>
    <w:rPr>
      <w:rFonts w:ascii="Arial" w:hAnsi="Arial" w:cs="Arial"/>
      <w:sz w:val="36"/>
      <w:szCs w:val="36"/>
      <w:lang w:val="en-GB" w:eastAsia="zh-CN"/>
    </w:rPr>
  </w:style>
  <w:style w:type="paragraph" w:customStyle="1" w:styleId="B1">
    <w:name w:val="B1"/>
    <w:basedOn w:val="List"/>
    <w:rsid w:val="000D18E4"/>
    <w:pPr>
      <w:spacing w:after="180"/>
      <w:jc w:val="left"/>
    </w:pPr>
    <w:rPr>
      <w:lang w:eastAsia="en-US"/>
    </w:rPr>
  </w:style>
  <w:style w:type="paragraph" w:customStyle="1" w:styleId="B2">
    <w:name w:val="B2"/>
    <w:basedOn w:val="List2"/>
    <w:rsid w:val="000D18E4"/>
    <w:pPr>
      <w:spacing w:after="180"/>
      <w:jc w:val="left"/>
    </w:pPr>
    <w:rPr>
      <w:lang w:eastAsia="en-US"/>
    </w:rPr>
  </w:style>
  <w:style w:type="paragraph" w:customStyle="1" w:styleId="B3">
    <w:name w:val="B3"/>
    <w:basedOn w:val="List3"/>
    <w:rsid w:val="000D18E4"/>
    <w:pPr>
      <w:spacing w:after="180"/>
      <w:jc w:val="left"/>
    </w:pPr>
    <w:rPr>
      <w:lang w:eastAsia="en-US"/>
    </w:rPr>
  </w:style>
  <w:style w:type="paragraph" w:customStyle="1" w:styleId="B4">
    <w:name w:val="B4"/>
    <w:basedOn w:val="List4"/>
    <w:rsid w:val="000D18E4"/>
    <w:pPr>
      <w:spacing w:after="180"/>
      <w:jc w:val="left"/>
    </w:pPr>
    <w:rPr>
      <w:lang w:eastAsia="en-US"/>
    </w:rPr>
  </w:style>
  <w:style w:type="paragraph" w:customStyle="1" w:styleId="Proposal">
    <w:name w:val="Proposal"/>
    <w:basedOn w:val="Normal"/>
    <w:rsid w:val="000D18E4"/>
    <w:pPr>
      <w:numPr>
        <w:numId w:val="3"/>
      </w:numPr>
      <w:tabs>
        <w:tab w:val="clear" w:pos="1304"/>
        <w:tab w:val="left" w:pos="1701"/>
      </w:tabs>
      <w:ind w:left="1701" w:hanging="1701"/>
    </w:pPr>
    <w:rPr>
      <w:b/>
      <w:bCs/>
    </w:rPr>
  </w:style>
  <w:style w:type="character" w:customStyle="1" w:styleId="BodyTextChar">
    <w:name w:val="Body Text Char"/>
    <w:link w:val="BodyText"/>
    <w:rsid w:val="000D18E4"/>
    <w:rPr>
      <w:rFonts w:ascii="Arial" w:hAnsi="Arial"/>
      <w:lang w:val="en-GB" w:eastAsia="zh-CN"/>
    </w:rPr>
  </w:style>
  <w:style w:type="paragraph" w:customStyle="1" w:styleId="B5">
    <w:name w:val="B5"/>
    <w:basedOn w:val="List5"/>
    <w:rsid w:val="000D18E4"/>
    <w:pPr>
      <w:spacing w:after="180"/>
      <w:jc w:val="left"/>
    </w:pPr>
    <w:rPr>
      <w:lang w:eastAsia="en-US"/>
    </w:rPr>
  </w:style>
  <w:style w:type="paragraph" w:customStyle="1" w:styleId="EX">
    <w:name w:val="EX"/>
    <w:basedOn w:val="Normal"/>
    <w:rsid w:val="000D18E4"/>
    <w:pPr>
      <w:keepLines/>
      <w:spacing w:after="180"/>
      <w:ind w:left="1702" w:hanging="1418"/>
      <w:jc w:val="left"/>
    </w:pPr>
    <w:rPr>
      <w:lang w:eastAsia="en-US"/>
    </w:rPr>
  </w:style>
  <w:style w:type="paragraph" w:customStyle="1" w:styleId="EW">
    <w:name w:val="EW"/>
    <w:basedOn w:val="EX"/>
    <w:rsid w:val="000D18E4"/>
    <w:pPr>
      <w:spacing w:after="0"/>
    </w:pPr>
  </w:style>
  <w:style w:type="paragraph" w:customStyle="1" w:styleId="TAL">
    <w:name w:val="TAL"/>
    <w:basedOn w:val="Normal"/>
    <w:rsid w:val="000D18E4"/>
    <w:pPr>
      <w:keepNext/>
      <w:keepLines/>
      <w:spacing w:after="0"/>
      <w:jc w:val="left"/>
    </w:pPr>
    <w:rPr>
      <w:sz w:val="18"/>
      <w:lang w:eastAsia="en-US"/>
    </w:rPr>
  </w:style>
  <w:style w:type="paragraph" w:customStyle="1" w:styleId="TAC">
    <w:name w:val="TAC"/>
    <w:basedOn w:val="TAL"/>
    <w:rsid w:val="000D18E4"/>
    <w:pPr>
      <w:jc w:val="center"/>
    </w:pPr>
  </w:style>
  <w:style w:type="paragraph" w:customStyle="1" w:styleId="TAH">
    <w:name w:val="TAH"/>
    <w:basedOn w:val="TAC"/>
    <w:rsid w:val="000D18E4"/>
    <w:rPr>
      <w:b/>
    </w:rPr>
  </w:style>
  <w:style w:type="paragraph" w:customStyle="1" w:styleId="TAN">
    <w:name w:val="TAN"/>
    <w:basedOn w:val="TAL"/>
    <w:rsid w:val="000D18E4"/>
    <w:pPr>
      <w:ind w:left="851" w:hanging="851"/>
    </w:pPr>
  </w:style>
  <w:style w:type="paragraph" w:customStyle="1" w:styleId="TAR">
    <w:name w:val="TAR"/>
    <w:basedOn w:val="TAL"/>
    <w:rsid w:val="000D18E4"/>
    <w:pPr>
      <w:jc w:val="right"/>
    </w:pPr>
  </w:style>
  <w:style w:type="paragraph" w:customStyle="1" w:styleId="TH">
    <w:name w:val="TH"/>
    <w:basedOn w:val="Normal"/>
    <w:rsid w:val="000D18E4"/>
    <w:pPr>
      <w:keepNext/>
      <w:keepLines/>
      <w:spacing w:before="60" w:after="180"/>
      <w:jc w:val="center"/>
    </w:pPr>
    <w:rPr>
      <w:b/>
      <w:lang w:eastAsia="en-US"/>
    </w:rPr>
  </w:style>
  <w:style w:type="paragraph" w:customStyle="1" w:styleId="TF">
    <w:name w:val="TF"/>
    <w:basedOn w:val="TH"/>
    <w:rsid w:val="000D18E4"/>
    <w:pPr>
      <w:keepNext w:val="0"/>
      <w:spacing w:before="0" w:after="240"/>
    </w:pPr>
  </w:style>
  <w:style w:type="paragraph" w:customStyle="1" w:styleId="TT">
    <w:name w:val="TT"/>
    <w:basedOn w:val="Heading1"/>
    <w:next w:val="Normal"/>
    <w:rsid w:val="000D18E4"/>
    <w:pPr>
      <w:numPr>
        <w:numId w:val="0"/>
      </w:numPr>
      <w:ind w:left="1134" w:hanging="1134"/>
      <w:outlineLvl w:val="9"/>
    </w:pPr>
    <w:rPr>
      <w:rFonts w:cs="Times New Roman"/>
      <w:szCs w:val="20"/>
      <w:lang w:eastAsia="en-US"/>
    </w:rPr>
  </w:style>
  <w:style w:type="paragraph" w:customStyle="1" w:styleId="ZA">
    <w:name w:val="ZA"/>
    <w:rsid w:val="000D18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D18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D18E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D18E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D18E4"/>
  </w:style>
  <w:style w:type="paragraph" w:customStyle="1" w:styleId="ZH">
    <w:name w:val="ZH"/>
    <w:rsid w:val="000D18E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D18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D18E4"/>
    <w:pPr>
      <w:framePr w:hRule="auto" w:wrap="notBeside" w:y="852"/>
    </w:pPr>
    <w:rPr>
      <w:i w:val="0"/>
      <w:sz w:val="40"/>
    </w:rPr>
  </w:style>
  <w:style w:type="paragraph" w:customStyle="1" w:styleId="ZU">
    <w:name w:val="ZU"/>
    <w:rsid w:val="000D18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D18E4"/>
    <w:pPr>
      <w:framePr w:wrap="notBeside" w:y="16161"/>
    </w:pPr>
  </w:style>
  <w:style w:type="paragraph" w:customStyle="1" w:styleId="FP">
    <w:name w:val="FP"/>
    <w:basedOn w:val="Normal"/>
    <w:rsid w:val="000D18E4"/>
    <w:pPr>
      <w:spacing w:after="0"/>
      <w:jc w:val="left"/>
    </w:pPr>
    <w:rPr>
      <w:lang w:eastAsia="en-US"/>
    </w:rPr>
  </w:style>
  <w:style w:type="paragraph" w:customStyle="1" w:styleId="Observation">
    <w:name w:val="Observation"/>
    <w:basedOn w:val="Proposal"/>
    <w:qFormat/>
    <w:rsid w:val="000D18E4"/>
    <w:pPr>
      <w:numPr>
        <w:numId w:val="13"/>
      </w:numPr>
      <w:ind w:left="1701" w:hanging="1701"/>
    </w:pPr>
  </w:style>
  <w:style w:type="paragraph" w:styleId="TableofFigures">
    <w:name w:val="table of figures"/>
    <w:basedOn w:val="Normal"/>
    <w:next w:val="Normal"/>
    <w:uiPriority w:val="99"/>
    <w:rsid w:val="000D18E4"/>
    <w:pPr>
      <w:ind w:left="1418" w:hanging="1418"/>
      <w:jc w:val="left"/>
    </w:pPr>
    <w:rPr>
      <w:b/>
    </w:rPr>
  </w:style>
  <w:style w:type="paragraph" w:customStyle="1" w:styleId="Doc-text2">
    <w:name w:val="Doc-text2"/>
    <w:basedOn w:val="Normal"/>
    <w:link w:val="Doc-text2Char"/>
    <w:qFormat/>
    <w:rsid w:val="000D18E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D18E4"/>
    <w:rPr>
      <w:rFonts w:ascii="Arial" w:eastAsia="MS Mincho" w:hAnsi="Arial"/>
      <w:szCs w:val="24"/>
      <w:lang w:val="en-GB" w:eastAsia="en-GB"/>
    </w:rPr>
  </w:style>
  <w:style w:type="table" w:styleId="TableGrid">
    <w:name w:val="Table Grid"/>
    <w:basedOn w:val="TableNormal"/>
    <w:rsid w:val="00724A6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724A60"/>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58980">
      <w:bodyDiv w:val="1"/>
      <w:marLeft w:val="0"/>
      <w:marRight w:val="0"/>
      <w:marTop w:val="0"/>
      <w:marBottom w:val="0"/>
      <w:divBdr>
        <w:top w:val="none" w:sz="0" w:space="0" w:color="auto"/>
        <w:left w:val="none" w:sz="0" w:space="0" w:color="auto"/>
        <w:bottom w:val="none" w:sz="0" w:space="0" w:color="auto"/>
        <w:right w:val="none" w:sz="0" w:space="0" w:color="auto"/>
      </w:divBdr>
    </w:div>
    <w:div w:id="77099295">
      <w:bodyDiv w:val="1"/>
      <w:marLeft w:val="0"/>
      <w:marRight w:val="0"/>
      <w:marTop w:val="0"/>
      <w:marBottom w:val="0"/>
      <w:divBdr>
        <w:top w:val="none" w:sz="0" w:space="0" w:color="auto"/>
        <w:left w:val="none" w:sz="0" w:space="0" w:color="auto"/>
        <w:bottom w:val="none" w:sz="0" w:space="0" w:color="auto"/>
        <w:right w:val="none" w:sz="0" w:space="0" w:color="auto"/>
      </w:divBdr>
    </w:div>
    <w:div w:id="264582323">
      <w:bodyDiv w:val="1"/>
      <w:marLeft w:val="0"/>
      <w:marRight w:val="0"/>
      <w:marTop w:val="0"/>
      <w:marBottom w:val="0"/>
      <w:divBdr>
        <w:top w:val="none" w:sz="0" w:space="0" w:color="auto"/>
        <w:left w:val="none" w:sz="0" w:space="0" w:color="auto"/>
        <w:bottom w:val="none" w:sz="0" w:space="0" w:color="auto"/>
        <w:right w:val="none" w:sz="0" w:space="0" w:color="auto"/>
      </w:divBdr>
    </w:div>
    <w:div w:id="453063955">
      <w:bodyDiv w:val="1"/>
      <w:marLeft w:val="0"/>
      <w:marRight w:val="0"/>
      <w:marTop w:val="0"/>
      <w:marBottom w:val="0"/>
      <w:divBdr>
        <w:top w:val="none" w:sz="0" w:space="0" w:color="auto"/>
        <w:left w:val="none" w:sz="0" w:space="0" w:color="auto"/>
        <w:bottom w:val="none" w:sz="0" w:space="0" w:color="auto"/>
        <w:right w:val="none" w:sz="0" w:space="0" w:color="auto"/>
      </w:divBdr>
    </w:div>
    <w:div w:id="788669934">
      <w:bodyDiv w:val="1"/>
      <w:marLeft w:val="0"/>
      <w:marRight w:val="0"/>
      <w:marTop w:val="0"/>
      <w:marBottom w:val="0"/>
      <w:divBdr>
        <w:top w:val="none" w:sz="0" w:space="0" w:color="auto"/>
        <w:left w:val="none" w:sz="0" w:space="0" w:color="auto"/>
        <w:bottom w:val="none" w:sz="0" w:space="0" w:color="auto"/>
        <w:right w:val="none" w:sz="0" w:space="0" w:color="auto"/>
      </w:divBdr>
    </w:div>
    <w:div w:id="847212827">
      <w:bodyDiv w:val="1"/>
      <w:marLeft w:val="0"/>
      <w:marRight w:val="0"/>
      <w:marTop w:val="0"/>
      <w:marBottom w:val="0"/>
      <w:divBdr>
        <w:top w:val="none" w:sz="0" w:space="0" w:color="auto"/>
        <w:left w:val="none" w:sz="0" w:space="0" w:color="auto"/>
        <w:bottom w:val="none" w:sz="0" w:space="0" w:color="auto"/>
        <w:right w:val="none" w:sz="0" w:space="0" w:color="auto"/>
      </w:divBdr>
    </w:div>
    <w:div w:id="894436835">
      <w:bodyDiv w:val="1"/>
      <w:marLeft w:val="0"/>
      <w:marRight w:val="0"/>
      <w:marTop w:val="0"/>
      <w:marBottom w:val="0"/>
      <w:divBdr>
        <w:top w:val="none" w:sz="0" w:space="0" w:color="auto"/>
        <w:left w:val="none" w:sz="0" w:space="0" w:color="auto"/>
        <w:bottom w:val="none" w:sz="0" w:space="0" w:color="auto"/>
        <w:right w:val="none" w:sz="0" w:space="0" w:color="auto"/>
      </w:divBdr>
    </w:div>
    <w:div w:id="93077198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97767653">
      <w:bodyDiv w:val="1"/>
      <w:marLeft w:val="0"/>
      <w:marRight w:val="0"/>
      <w:marTop w:val="0"/>
      <w:marBottom w:val="0"/>
      <w:divBdr>
        <w:top w:val="none" w:sz="0" w:space="0" w:color="auto"/>
        <w:left w:val="none" w:sz="0" w:space="0" w:color="auto"/>
        <w:bottom w:val="none" w:sz="0" w:space="0" w:color="auto"/>
        <w:right w:val="none" w:sz="0" w:space="0" w:color="auto"/>
      </w:divBdr>
    </w:div>
    <w:div w:id="1510212506">
      <w:bodyDiv w:val="1"/>
      <w:marLeft w:val="0"/>
      <w:marRight w:val="0"/>
      <w:marTop w:val="0"/>
      <w:marBottom w:val="0"/>
      <w:divBdr>
        <w:top w:val="none" w:sz="0" w:space="0" w:color="auto"/>
        <w:left w:val="none" w:sz="0" w:space="0" w:color="auto"/>
        <w:bottom w:val="none" w:sz="0" w:space="0" w:color="auto"/>
        <w:right w:val="none" w:sz="0" w:space="0" w:color="auto"/>
      </w:divBdr>
    </w:div>
    <w:div w:id="1901138591">
      <w:bodyDiv w:val="1"/>
      <w:marLeft w:val="0"/>
      <w:marRight w:val="0"/>
      <w:marTop w:val="0"/>
      <w:marBottom w:val="0"/>
      <w:divBdr>
        <w:top w:val="none" w:sz="0" w:space="0" w:color="auto"/>
        <w:left w:val="none" w:sz="0" w:space="0" w:color="auto"/>
        <w:bottom w:val="none" w:sz="0" w:space="0" w:color="auto"/>
        <w:right w:val="none" w:sz="0" w:space="0" w:color="auto"/>
      </w:divBdr>
    </w:div>
    <w:div w:id="203892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101\Drafts\Documents_from_Sharepoint\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5NUHHDQN7SK2-1476151046-17759</_dlc_DocId>
    <_dlc_DocIdUrl xmlns="f166a696-7b5b-4ccd-9f0c-ffde0cceec81">
      <Url>https://ericsson.sharepoint.com/sites/star/_layouts/15/DocIdRedir.aspx?ID=5NUHHDQN7SK2-1476151046-17759</Url>
      <Description>5NUHHDQN7SK2-1476151046-17759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http://purl.org/dc/terms/"/>
    <ds:schemaRef ds:uri="http://schemas.microsoft.com/sharepoint/v4"/>
    <ds:schemaRef ds:uri="http://purl.org/dc/elements/1.1/"/>
    <ds:schemaRef ds:uri="d8762117-8292-4133-b1c7-eab5c6487cfd"/>
    <ds:schemaRef ds:uri="http://schemas.microsoft.com/office/infopath/2007/PartnerControls"/>
    <ds:schemaRef ds:uri="http://www.w3.org/XML/1998/namespace"/>
    <ds:schemaRef ds:uri="http://schemas.openxmlformats.org/package/2006/metadata/core-properties"/>
    <ds:schemaRef ds:uri="http://schemas.microsoft.com/office/2006/documentManagement/types"/>
    <ds:schemaRef ds:uri="http://purl.org/dc/dcmitype/"/>
    <ds:schemaRef ds:uri="f166a696-7b5b-4ccd-9f0c-ffde0cceec81"/>
    <ds:schemaRef ds:uri="611109f9-ed58-4498-a270-1fb2086a5321"/>
    <ds:schemaRef ds:uri="http://schemas.microsoft.com/office/2006/metadata/properties"/>
  </ds:schemaRefs>
</ds:datastoreItem>
</file>

<file path=customXml/itemProps3.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DE685D46-384B-44A9-8800-517BA3131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E7B392F3-3F9C-4793-9805-76B7C1EF6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350</TotalTime>
  <Pages>7</Pages>
  <Words>3192</Words>
  <Characters>16496</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lastPrinted>2008-01-31T16:09:00Z</cp:lastPrinted>
  <dcterms:created xsi:type="dcterms:W3CDTF">2018-02-12T08:59:00Z</dcterms:created>
  <dcterms:modified xsi:type="dcterms:W3CDTF">2018-02-15T17:04:00Z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f3d1cf4f-ba05-4a15-b9c8-91407c807d55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